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DBD41" w14:textId="614AF563" w:rsidR="00443C8A" w:rsidRDefault="001B3DCF" w:rsidP="00443C8A">
      <w:pPr>
        <w:spacing w:after="0" w:line="240" w:lineRule="auto"/>
        <w:ind w:left="993" w:hanging="273"/>
        <w:jc w:val="center"/>
        <w:rPr>
          <w:b/>
          <w:sz w:val="28"/>
        </w:rPr>
      </w:pPr>
      <w:r w:rsidRPr="001B3DCF">
        <w:rPr>
          <w:b/>
          <w:sz w:val="28"/>
        </w:rPr>
        <w:t>THE ROLE OF COMPUTATIONAL THINKING IN IMPROVING HIGH SCHOOL STUDENTS’ PROBLEM-SOLVING ABILITIES</w:t>
      </w:r>
    </w:p>
    <w:p w14:paraId="13B4D2C9" w14:textId="77777777" w:rsidR="001B3DCF" w:rsidRPr="005B2582" w:rsidRDefault="001B3DCF" w:rsidP="00443C8A">
      <w:pPr>
        <w:spacing w:after="0" w:line="240" w:lineRule="auto"/>
        <w:ind w:left="993" w:hanging="273"/>
        <w:jc w:val="center"/>
        <w:rPr>
          <w:rFonts w:cstheme="minorHAnsi"/>
          <w:b/>
          <w:sz w:val="28"/>
        </w:rPr>
      </w:pPr>
    </w:p>
    <w:p w14:paraId="73A441AC" w14:textId="1B1EA983" w:rsidR="006E4BA8" w:rsidRPr="005B2582" w:rsidRDefault="00640AA5" w:rsidP="006E4BA8">
      <w:pPr>
        <w:spacing w:after="0" w:line="240" w:lineRule="auto"/>
        <w:jc w:val="center"/>
        <w:rPr>
          <w:rFonts w:cstheme="minorHAnsi"/>
          <w:sz w:val="24"/>
          <w:szCs w:val="24"/>
        </w:rPr>
      </w:pPr>
      <w:r w:rsidRPr="005B2582">
        <w:rPr>
          <w:rFonts w:cstheme="minorHAnsi"/>
          <w:sz w:val="24"/>
          <w:szCs w:val="24"/>
        </w:rPr>
        <w:t>Febri Pramudya Wardani</w:t>
      </w:r>
    </w:p>
    <w:p w14:paraId="65A56E1D" w14:textId="00E0A379" w:rsidR="006E4BA8" w:rsidRPr="005B2582" w:rsidRDefault="006E4BA8" w:rsidP="006E4BA8">
      <w:pPr>
        <w:spacing w:after="0" w:line="240" w:lineRule="auto"/>
        <w:jc w:val="center"/>
        <w:rPr>
          <w:rFonts w:cstheme="minorHAnsi"/>
          <w:sz w:val="24"/>
          <w:szCs w:val="24"/>
          <w:vertAlign w:val="superscript"/>
        </w:rPr>
      </w:pPr>
    </w:p>
    <w:p w14:paraId="167E2D8C" w14:textId="0259B619" w:rsidR="006E4BA8" w:rsidRPr="005B2582" w:rsidRDefault="00640AA5" w:rsidP="00E05503">
      <w:pPr>
        <w:pStyle w:val="ListParagraph"/>
        <w:numPr>
          <w:ilvl w:val="0"/>
          <w:numId w:val="1"/>
        </w:numPr>
        <w:spacing w:after="0" w:line="240" w:lineRule="auto"/>
        <w:jc w:val="both"/>
        <w:rPr>
          <w:rFonts w:cstheme="minorHAnsi"/>
          <w:sz w:val="24"/>
          <w:szCs w:val="24"/>
          <w:vertAlign w:val="superscript"/>
        </w:rPr>
      </w:pPr>
      <w:r w:rsidRPr="005B2582">
        <w:rPr>
          <w:rFonts w:cstheme="minorHAnsi"/>
          <w:sz w:val="24"/>
          <w:szCs w:val="24"/>
        </w:rPr>
        <w:t>Institute of Business and Multimedia ASMI Jakarta, Indonesia</w:t>
      </w:r>
      <w:r w:rsidR="006E4BA8" w:rsidRPr="005B2582">
        <w:rPr>
          <w:rFonts w:cstheme="minorHAnsi"/>
          <w:sz w:val="24"/>
          <w:szCs w:val="24"/>
        </w:rPr>
        <w:t xml:space="preserve">. Email : </w:t>
      </w:r>
      <w:r w:rsidRPr="005B2582">
        <w:rPr>
          <w:rFonts w:cstheme="minorHAnsi"/>
        </w:rPr>
        <w:t>pakfebri@gmail.com</w:t>
      </w:r>
    </w:p>
    <w:p w14:paraId="7FE1094A" w14:textId="42A710EB" w:rsidR="00640AA5" w:rsidRPr="005B2582" w:rsidRDefault="00640AA5" w:rsidP="00640AA5">
      <w:pPr>
        <w:spacing w:after="0" w:line="240" w:lineRule="auto"/>
        <w:jc w:val="both"/>
        <w:rPr>
          <w:rFonts w:cstheme="minorHAnsi"/>
          <w:sz w:val="24"/>
          <w:szCs w:val="24"/>
          <w:vertAlign w:val="superscript"/>
        </w:rPr>
      </w:pPr>
    </w:p>
    <w:p w14:paraId="1E40ECE7" w14:textId="77777777" w:rsidR="00640AA5" w:rsidRPr="005B2582" w:rsidRDefault="00640AA5" w:rsidP="00640AA5">
      <w:pPr>
        <w:spacing w:after="0" w:line="240" w:lineRule="auto"/>
        <w:jc w:val="both"/>
        <w:rPr>
          <w:rFonts w:cstheme="minorHAnsi"/>
          <w:sz w:val="24"/>
          <w:szCs w:val="24"/>
          <w:vertAlign w:val="superscript"/>
        </w:rPr>
      </w:pPr>
    </w:p>
    <w:p w14:paraId="1AE2F2A8" w14:textId="77777777" w:rsidR="00640AA5" w:rsidRPr="005B2582" w:rsidRDefault="00640AA5" w:rsidP="00640AA5">
      <w:pPr>
        <w:spacing w:line="360" w:lineRule="auto"/>
        <w:jc w:val="center"/>
        <w:rPr>
          <w:rFonts w:cstheme="minorHAnsi"/>
          <w:b/>
        </w:rPr>
      </w:pPr>
      <w:r w:rsidRPr="005B2582">
        <w:rPr>
          <w:rFonts w:cstheme="minorHAnsi"/>
          <w:b/>
        </w:rPr>
        <w:t>Abstract</w:t>
      </w:r>
    </w:p>
    <w:p w14:paraId="3772AD8C" w14:textId="77777777" w:rsidR="001B3DCF" w:rsidRPr="00D62AB7" w:rsidRDefault="001B3DCF" w:rsidP="00D62AB7">
      <w:pPr>
        <w:spacing w:line="360" w:lineRule="auto"/>
        <w:ind w:firstLine="0"/>
        <w:jc w:val="both"/>
        <w:rPr>
          <w:rFonts w:ascii="Times New Roman" w:hAnsi="Times New Roman" w:cs="Times New Roman"/>
        </w:rPr>
      </w:pPr>
      <w:r w:rsidRPr="00D62AB7">
        <w:rPr>
          <w:rFonts w:ascii="Times New Roman" w:hAnsi="Times New Roman" w:cs="Times New Roman"/>
        </w:rPr>
        <w:t>This study investigates the role of computational thinking (CT) in enhancing the problem-solving abilities of high school students within the context of 21st-century education demands. Computational thinking, comprising skills such as decomposition, pattern recognition, abstraction, and algorithmic design, has emerged as an essential cognitive approach for tackling complex and ill-structured problems. Using a mixed-methods design, data were collected from 120 high school students through problem-solving tests, computational thinking assessments, and semi-structured interviews. Quantitative analysis using paired t-tests revealed a statistically significant improvement in students’ problem-solving performance after the integration of CT-based instructional strategies (p &lt; 0.05). Qualitative findings further indicated that students demonstrated greater confidence, systematic reasoning, and adaptability when addressing both academic and real-life problem contexts. The results underscore the importance of embedding CT into high school curricula, not only as a digital literacy skill but also as a transversal competency that supports creative and analytical thinking. This study contributes to the growing body of evidence advocating for CT integration as a means to prepare students for higher education, STEM careers, and complex challenges in the digital era.</w:t>
      </w:r>
    </w:p>
    <w:p w14:paraId="22157BD7" w14:textId="3FE93201" w:rsidR="006E4BA8" w:rsidRPr="001B3DCF" w:rsidRDefault="001B3DCF" w:rsidP="001B3DCF">
      <w:pPr>
        <w:spacing w:line="360" w:lineRule="auto"/>
        <w:ind w:firstLine="0"/>
        <w:rPr>
          <w:rFonts w:cstheme="minorHAnsi"/>
          <w:i/>
        </w:rPr>
      </w:pPr>
      <w:r w:rsidRPr="001B3DCF">
        <w:rPr>
          <w:b/>
          <w:i/>
        </w:rPr>
        <w:t>Keywords:</w:t>
      </w:r>
      <w:r w:rsidRPr="001B3DCF">
        <w:rPr>
          <w:i/>
        </w:rPr>
        <w:t xml:space="preserve"> Computational Thinking, Problem-Solving, High School Students, 21st Century Skills, STEM Education</w:t>
      </w:r>
    </w:p>
    <w:p w14:paraId="46B08F17" w14:textId="47BF7EA6" w:rsidR="00640AA5" w:rsidRPr="00D62AB7" w:rsidRDefault="00D62AB7" w:rsidP="00640AA5">
      <w:pPr>
        <w:spacing w:line="360" w:lineRule="auto"/>
        <w:ind w:firstLine="0"/>
        <w:jc w:val="both"/>
        <w:rPr>
          <w:rFonts w:cstheme="minorHAnsi"/>
          <w:b/>
          <w:sz w:val="24"/>
        </w:rPr>
      </w:pPr>
      <w:r w:rsidRPr="00D62AB7">
        <w:rPr>
          <w:rFonts w:cstheme="minorHAnsi"/>
          <w:b/>
          <w:sz w:val="24"/>
        </w:rPr>
        <w:t>BACKGROUND</w:t>
      </w:r>
    </w:p>
    <w:p w14:paraId="74F551DE" w14:textId="77777777" w:rsidR="00A04932" w:rsidRDefault="00A04932" w:rsidP="00A04932">
      <w:pPr>
        <w:pStyle w:val="NormalWeb"/>
        <w:spacing w:before="0" w:beforeAutospacing="0" w:after="0" w:afterAutospacing="0" w:line="360" w:lineRule="auto"/>
        <w:ind w:firstLine="720"/>
        <w:jc w:val="both"/>
        <w:rPr>
          <w:rFonts w:eastAsiaTheme="minorHAnsi"/>
          <w:sz w:val="22"/>
          <w:szCs w:val="22"/>
          <w:lang w:val="en-GB"/>
        </w:rPr>
      </w:pPr>
      <w:r w:rsidRPr="00A04932">
        <w:rPr>
          <w:rFonts w:eastAsiaTheme="minorHAnsi"/>
          <w:sz w:val="22"/>
          <w:szCs w:val="22"/>
          <w:lang w:val="en-GB"/>
        </w:rPr>
        <w:t xml:space="preserve">Computational Thinking (CT) has emerged as one of the essential competencies of the 21st century, fostering the development of critical thinking, problem-solving, creativity, and collaboration skills. It is not only relevant to learning in technology and computer science but also plays a significant role in enhancing students’ overall digital literacy. Recent studies indicate that mastery of CT can improve students’ analytical abilities and better prepare them to address complex challenges in the digital era (IAIFA, 2022). Although CT was initially closely associated with programming, it is fundamentally a transdisciplinary way of thinking, where concepts such as decomposition, pattern recognition, abstraction, and algorithm design can be applied to solve problems in mathematics, science, and even social sciences. Research by Yadav et al. (2020) emphasizes that CT serves </w:t>
      </w:r>
      <w:r w:rsidRPr="00A04932">
        <w:rPr>
          <w:rFonts w:eastAsiaTheme="minorHAnsi"/>
          <w:sz w:val="22"/>
          <w:szCs w:val="22"/>
          <w:lang w:val="en-GB"/>
        </w:rPr>
        <w:lastRenderedPageBreak/>
        <w:t>as a conceptual bridge connecting multiple domains of knowledge, supporting cross-curricular learning and promoting broader cognitive skills beyond technical competence (Springer, 2020).</w:t>
      </w:r>
    </w:p>
    <w:p w14:paraId="138DD685" w14:textId="77777777" w:rsidR="00A04932" w:rsidRDefault="00A04932" w:rsidP="00A04932">
      <w:pPr>
        <w:pStyle w:val="NormalWeb"/>
        <w:spacing w:before="0" w:beforeAutospacing="0" w:after="0" w:afterAutospacing="0" w:line="360" w:lineRule="auto"/>
        <w:ind w:firstLine="720"/>
        <w:jc w:val="both"/>
        <w:rPr>
          <w:rFonts w:eastAsiaTheme="minorHAnsi"/>
          <w:sz w:val="22"/>
          <w:szCs w:val="22"/>
          <w:lang w:val="en-GB"/>
        </w:rPr>
      </w:pPr>
      <w:r w:rsidRPr="00A04932">
        <w:rPr>
          <w:rFonts w:eastAsiaTheme="minorHAnsi"/>
          <w:sz w:val="22"/>
          <w:szCs w:val="22"/>
          <w:lang w:val="en-GB"/>
        </w:rPr>
        <w:t xml:space="preserve">Several international studies have demonstrated that integrating CT into learning activities—such as simulations, modeling, and programming—can enhance systematic and logical thinking, ultimately improving problem-solving abilities (Academia.edu, 2020). In Singapore, for example, a positive disposition toward CT was found to increase student engagement in mathematics learning, although its direct influence on academic performance requires further </w:t>
      </w:r>
      <w:r>
        <w:rPr>
          <w:rFonts w:eastAsiaTheme="minorHAnsi"/>
          <w:sz w:val="22"/>
          <w:szCs w:val="22"/>
          <w:lang w:val="en-GB"/>
        </w:rPr>
        <w:t>investigation (Springer, 2023).</w:t>
      </w:r>
    </w:p>
    <w:p w14:paraId="1DE56B58" w14:textId="77777777" w:rsidR="00A04932" w:rsidRDefault="00A04932" w:rsidP="00A04932">
      <w:pPr>
        <w:pStyle w:val="NormalWeb"/>
        <w:spacing w:before="0" w:beforeAutospacing="0" w:after="0" w:afterAutospacing="0" w:line="360" w:lineRule="auto"/>
        <w:ind w:firstLine="720"/>
        <w:jc w:val="both"/>
        <w:rPr>
          <w:rFonts w:eastAsiaTheme="minorHAnsi"/>
          <w:sz w:val="22"/>
          <w:szCs w:val="22"/>
          <w:lang w:val="en-GB"/>
        </w:rPr>
      </w:pPr>
      <w:r w:rsidRPr="00A04932">
        <w:rPr>
          <w:rFonts w:eastAsiaTheme="minorHAnsi"/>
          <w:sz w:val="22"/>
          <w:szCs w:val="22"/>
          <w:lang w:val="en-GB"/>
        </w:rPr>
        <w:t>Moreover, the importance of CT is evident even from early education. Research shows that introducing coding and CT concepts to young learners fosters cognitive skills such as logical thinking, pattern recognition, and structured problem-solving, while also enhancing creativity, collaboration, and adaptability (Wardani &amp; Hadiningrat, 2025). Early exposure to CT not only prepares students for STEM fields but also equips them with transferable skills needed in a rapidly evolving, technology-driven world. This foundation becomes increasingly valuable as students progress to higher levels of education, where CT can be further developed and applied to complex ac</w:t>
      </w:r>
      <w:r>
        <w:rPr>
          <w:rFonts w:eastAsiaTheme="minorHAnsi"/>
          <w:sz w:val="22"/>
          <w:szCs w:val="22"/>
          <w:lang w:val="en-GB"/>
        </w:rPr>
        <w:t>ademic and real-world problems.</w:t>
      </w:r>
    </w:p>
    <w:p w14:paraId="7596825A" w14:textId="77777777" w:rsidR="00A04932" w:rsidRDefault="00A04932" w:rsidP="00A04932">
      <w:pPr>
        <w:pStyle w:val="NormalWeb"/>
        <w:spacing w:before="0" w:beforeAutospacing="0" w:after="0" w:afterAutospacing="0" w:line="360" w:lineRule="auto"/>
        <w:ind w:firstLine="720"/>
        <w:jc w:val="both"/>
        <w:rPr>
          <w:rFonts w:eastAsiaTheme="minorHAnsi"/>
          <w:sz w:val="22"/>
          <w:szCs w:val="22"/>
          <w:lang w:val="en-GB"/>
        </w:rPr>
      </w:pPr>
      <w:r w:rsidRPr="00A04932">
        <w:rPr>
          <w:rFonts w:eastAsiaTheme="minorHAnsi"/>
          <w:sz w:val="22"/>
          <w:szCs w:val="22"/>
          <w:lang w:val="en-GB"/>
        </w:rPr>
        <w:t>Furthermore, the broader educational and workplace context is increasingly shaped by technological integration, including Artificial Intelligence (AI) and automation, which also demand computational thinking as a foundation for adaptation. In the human resources domain, for example, AI has been shown to shift focus from routine administrative tasks toward strategic initiatives, enhancing problem-solving, decision-making, and innovation capacity (Sundari et al., 2024). This illustrates that the ability to think computationally is not only essential for academic purposes but also critical for thriving in modern, technology-dr</w:t>
      </w:r>
      <w:r>
        <w:rPr>
          <w:rFonts w:eastAsiaTheme="minorHAnsi"/>
          <w:sz w:val="22"/>
          <w:szCs w:val="22"/>
          <w:lang w:val="en-GB"/>
        </w:rPr>
        <w:t>iven professional environments.</w:t>
      </w:r>
    </w:p>
    <w:p w14:paraId="33646B27" w14:textId="2A13B1CE" w:rsidR="001B3DCF" w:rsidRPr="00A04932" w:rsidRDefault="00A04932" w:rsidP="00A04932">
      <w:pPr>
        <w:pStyle w:val="NormalWeb"/>
        <w:spacing w:before="0" w:beforeAutospacing="0" w:after="0" w:afterAutospacing="0" w:line="360" w:lineRule="auto"/>
        <w:ind w:firstLine="720"/>
        <w:jc w:val="both"/>
        <w:rPr>
          <w:rFonts w:eastAsiaTheme="minorHAnsi"/>
          <w:sz w:val="22"/>
          <w:szCs w:val="22"/>
          <w:lang w:val="en-GB"/>
        </w:rPr>
      </w:pPr>
      <w:r w:rsidRPr="00A04932">
        <w:rPr>
          <w:rFonts w:eastAsiaTheme="minorHAnsi"/>
          <w:sz w:val="22"/>
          <w:szCs w:val="22"/>
          <w:lang w:val="en-GB"/>
        </w:rPr>
        <w:t>Despite its recognized potential, research on CT implementation in Indonesian senior high schools remains limited, with most studies being descriptive or conceptual in nature. Few have examined its direct impact on problem-solving abilities using rigorous quantitative approaches, highlighting a gap that warrants further empirical investigation to provide evidence-based recommendations for integrating CT into the national curriculum (IAIFA, 2022; STKIP Singkawang, 2021).</w:t>
      </w:r>
    </w:p>
    <w:p w14:paraId="5098F018" w14:textId="77777777" w:rsidR="00A04932" w:rsidRDefault="00A04932" w:rsidP="00D62AB7">
      <w:pPr>
        <w:spacing w:after="0" w:line="360" w:lineRule="auto"/>
        <w:ind w:firstLine="0"/>
        <w:jc w:val="both"/>
        <w:rPr>
          <w:rFonts w:ascii="Times New Roman" w:hAnsi="Times New Roman" w:cs="Times New Roman"/>
        </w:rPr>
      </w:pPr>
    </w:p>
    <w:p w14:paraId="1B6C5C08" w14:textId="13431D1D" w:rsidR="00640AA5" w:rsidRPr="00D62AB7" w:rsidRDefault="00D62AB7" w:rsidP="00D62AB7">
      <w:pPr>
        <w:spacing w:after="0" w:line="360" w:lineRule="auto"/>
        <w:ind w:firstLine="0"/>
        <w:jc w:val="both"/>
        <w:rPr>
          <w:rFonts w:ascii="Times New Roman" w:hAnsi="Times New Roman" w:cs="Times New Roman"/>
          <w:b/>
          <w:sz w:val="24"/>
        </w:rPr>
      </w:pPr>
      <w:r w:rsidRPr="00D62AB7">
        <w:rPr>
          <w:rFonts w:ascii="Times New Roman" w:hAnsi="Times New Roman" w:cs="Times New Roman"/>
          <w:b/>
          <w:sz w:val="24"/>
        </w:rPr>
        <w:t>PROBLEM FORMULATION</w:t>
      </w:r>
    </w:p>
    <w:p w14:paraId="7CF26468" w14:textId="77777777" w:rsidR="001B3DCF" w:rsidRPr="00D62AB7" w:rsidRDefault="001B3DCF" w:rsidP="00D62AB7">
      <w:pPr>
        <w:pStyle w:val="NormalWeb"/>
        <w:spacing w:before="0" w:beforeAutospacing="0" w:after="0" w:afterAutospacing="0" w:line="360" w:lineRule="auto"/>
        <w:ind w:firstLine="720"/>
        <w:jc w:val="both"/>
        <w:rPr>
          <w:sz w:val="22"/>
          <w:szCs w:val="22"/>
        </w:rPr>
      </w:pPr>
      <w:r w:rsidRPr="00D62AB7">
        <w:rPr>
          <w:sz w:val="22"/>
          <w:szCs w:val="22"/>
        </w:rPr>
        <w:t>The integration of computational thinking (CT) into secondary education has been widely recognized as a means to develop students’ higher-order thinking skills, particularly in problem-solving. However, empirical evidence from both national and international studies suggests that CT competencies among high school students remain uneven. While skills such as decomposition and pattern recognition are often well-developed, areas like abstraction and algorithmic thinking lag behind. In the Indonesian context, this disparity is further compounded by limited exposure to CT-oriented instruction, insufficient teacher training, and a lack of consistent curriculum integration</w:t>
      </w:r>
    </w:p>
    <w:p w14:paraId="4AC4AFF5" w14:textId="7A02D6F3" w:rsidR="001B3DCF" w:rsidRPr="00D62AB7" w:rsidRDefault="001B3DCF" w:rsidP="00D62AB7">
      <w:pPr>
        <w:pStyle w:val="NormalWeb"/>
        <w:spacing w:before="0" w:beforeAutospacing="0" w:after="0" w:afterAutospacing="0" w:line="360" w:lineRule="auto"/>
        <w:ind w:firstLine="720"/>
        <w:jc w:val="both"/>
        <w:rPr>
          <w:sz w:val="22"/>
          <w:szCs w:val="22"/>
        </w:rPr>
      </w:pPr>
      <w:r w:rsidRPr="00D62AB7">
        <w:rPr>
          <w:sz w:val="22"/>
          <w:szCs w:val="22"/>
        </w:rPr>
        <w:lastRenderedPageBreak/>
        <w:t>Although various initiatives—such as blended learning programs and contextualized problem-solving activities—have shown promising results, there remains a lack of comprehensive, quantitative research that directly examines how CT contributes to the enhancement of high school students’ problem-solving abilities. This gap is particularly evident in studies that explore CT not only as a set of isolated skills but as an interconnected cognitive process influencing students’ capacity to address complex and ill-structured problems.</w:t>
      </w:r>
    </w:p>
    <w:p w14:paraId="769F21AB" w14:textId="77777777" w:rsidR="001B3DCF" w:rsidRPr="00D62AB7" w:rsidRDefault="001B3DCF" w:rsidP="00D62AB7">
      <w:pPr>
        <w:pStyle w:val="NormalWeb"/>
        <w:spacing w:before="0" w:beforeAutospacing="0" w:after="0" w:afterAutospacing="0" w:line="360" w:lineRule="auto"/>
        <w:jc w:val="both"/>
        <w:rPr>
          <w:sz w:val="22"/>
          <w:szCs w:val="22"/>
        </w:rPr>
      </w:pPr>
      <w:r w:rsidRPr="00D62AB7">
        <w:rPr>
          <w:sz w:val="22"/>
          <w:szCs w:val="22"/>
        </w:rPr>
        <w:t>Given these challenges, the central problem addressed in this study can be formulated as follows:</w:t>
      </w:r>
    </w:p>
    <w:p w14:paraId="3B07E424" w14:textId="7FB074AE" w:rsidR="00443C8A" w:rsidRPr="00D62AB7" w:rsidRDefault="001B3DCF" w:rsidP="00D62AB7">
      <w:pPr>
        <w:pStyle w:val="NormalWeb"/>
        <w:spacing w:before="0" w:beforeAutospacing="0" w:after="0" w:afterAutospacing="0" w:line="360" w:lineRule="auto"/>
        <w:jc w:val="both"/>
        <w:rPr>
          <w:sz w:val="22"/>
          <w:szCs w:val="22"/>
        </w:rPr>
      </w:pPr>
      <w:r w:rsidRPr="00D62AB7">
        <w:rPr>
          <w:rStyle w:val="Emphasis"/>
          <w:sz w:val="22"/>
          <w:szCs w:val="22"/>
        </w:rPr>
        <w:t>“How does computational thinking contribute to improving problem-solving abilities among high school students, and which specific CT components exert the greatest influence in this process?”</w:t>
      </w:r>
    </w:p>
    <w:p w14:paraId="44967A6C" w14:textId="77777777" w:rsidR="00D62AB7" w:rsidRDefault="00D62AB7" w:rsidP="00D62AB7">
      <w:pPr>
        <w:tabs>
          <w:tab w:val="left" w:pos="567"/>
        </w:tabs>
        <w:spacing w:after="0" w:line="360" w:lineRule="auto"/>
        <w:ind w:firstLine="0"/>
        <w:jc w:val="both"/>
        <w:rPr>
          <w:rFonts w:ascii="Times New Roman" w:hAnsi="Times New Roman" w:cs="Times New Roman"/>
          <w:b/>
        </w:rPr>
      </w:pPr>
    </w:p>
    <w:p w14:paraId="58F667C1" w14:textId="3D3ACD4A" w:rsidR="001B3DCF" w:rsidRPr="00D62AB7" w:rsidRDefault="00D62AB7" w:rsidP="00D62AB7">
      <w:pPr>
        <w:tabs>
          <w:tab w:val="left" w:pos="567"/>
        </w:tabs>
        <w:spacing w:after="0" w:line="360" w:lineRule="auto"/>
        <w:ind w:firstLine="0"/>
        <w:jc w:val="both"/>
        <w:rPr>
          <w:rFonts w:ascii="Times New Roman" w:hAnsi="Times New Roman" w:cs="Times New Roman"/>
          <w:b/>
          <w:sz w:val="24"/>
        </w:rPr>
      </w:pPr>
      <w:r w:rsidRPr="00D62AB7">
        <w:rPr>
          <w:rFonts w:ascii="Times New Roman" w:hAnsi="Times New Roman" w:cs="Times New Roman"/>
          <w:b/>
          <w:sz w:val="24"/>
        </w:rPr>
        <w:t>RESEARCH OBJECTIVES</w:t>
      </w:r>
    </w:p>
    <w:p w14:paraId="3A891139" w14:textId="7FF72EA0" w:rsidR="001B3DCF" w:rsidRPr="00D62AB7" w:rsidRDefault="001B3DCF" w:rsidP="00D62AB7">
      <w:pPr>
        <w:spacing w:after="0" w:line="360" w:lineRule="auto"/>
        <w:jc w:val="both"/>
        <w:rPr>
          <w:rFonts w:ascii="Times New Roman" w:hAnsi="Times New Roman" w:cs="Times New Roman"/>
          <w:b/>
        </w:rPr>
      </w:pPr>
      <w:r w:rsidRPr="00D62AB7">
        <w:rPr>
          <w:rFonts w:ascii="Times New Roman" w:eastAsia="Times New Roman" w:hAnsi="Times New Roman" w:cs="Times New Roman"/>
        </w:rPr>
        <w:t>This study aims to investigate the role of computational thinking (CT) in enhancing problem-solving abilities among high school students. Specifically, the objectives are to:</w:t>
      </w:r>
    </w:p>
    <w:p w14:paraId="37668256" w14:textId="77777777" w:rsidR="001B3DCF" w:rsidRPr="001B3DCF" w:rsidRDefault="001B3DCF" w:rsidP="00D62AB7">
      <w:pPr>
        <w:numPr>
          <w:ilvl w:val="0"/>
          <w:numId w:val="3"/>
        </w:numPr>
        <w:spacing w:after="0" w:line="360" w:lineRule="auto"/>
        <w:ind w:left="568" w:hanging="284"/>
        <w:jc w:val="both"/>
        <w:rPr>
          <w:rFonts w:ascii="Times New Roman" w:eastAsia="Times New Roman" w:hAnsi="Times New Roman" w:cs="Times New Roman"/>
          <w:lang w:val="en-US"/>
        </w:rPr>
      </w:pPr>
      <w:r w:rsidRPr="00D62AB7">
        <w:rPr>
          <w:rFonts w:ascii="Times New Roman" w:eastAsia="Times New Roman" w:hAnsi="Times New Roman" w:cs="Times New Roman"/>
          <w:b/>
          <w:bCs/>
          <w:lang w:val="en-US"/>
        </w:rPr>
        <w:t>Examine the overall relationship</w:t>
      </w:r>
      <w:r w:rsidRPr="001B3DCF">
        <w:rPr>
          <w:rFonts w:ascii="Times New Roman" w:eastAsia="Times New Roman" w:hAnsi="Times New Roman" w:cs="Times New Roman"/>
          <w:lang w:val="en-US"/>
        </w:rPr>
        <w:t xml:space="preserve"> between computational thinking skills and students’ problem-solving performance in various academic contexts.</w:t>
      </w:r>
    </w:p>
    <w:p w14:paraId="72A2F3C8" w14:textId="77777777" w:rsidR="001B3DCF" w:rsidRPr="001B3DCF" w:rsidRDefault="001B3DCF" w:rsidP="00D62AB7">
      <w:pPr>
        <w:numPr>
          <w:ilvl w:val="0"/>
          <w:numId w:val="3"/>
        </w:numPr>
        <w:spacing w:after="0" w:line="360" w:lineRule="auto"/>
        <w:ind w:left="568" w:hanging="284"/>
        <w:jc w:val="both"/>
        <w:rPr>
          <w:rFonts w:ascii="Times New Roman" w:eastAsia="Times New Roman" w:hAnsi="Times New Roman" w:cs="Times New Roman"/>
          <w:lang w:val="en-US"/>
        </w:rPr>
      </w:pPr>
      <w:r w:rsidRPr="00D62AB7">
        <w:rPr>
          <w:rFonts w:ascii="Times New Roman" w:eastAsia="Times New Roman" w:hAnsi="Times New Roman" w:cs="Times New Roman"/>
          <w:b/>
          <w:bCs/>
          <w:lang w:val="en-US"/>
        </w:rPr>
        <w:t>Identify which components of CT</w:t>
      </w:r>
      <w:r w:rsidRPr="001B3DCF">
        <w:rPr>
          <w:rFonts w:ascii="Times New Roman" w:eastAsia="Times New Roman" w:hAnsi="Times New Roman" w:cs="Times New Roman"/>
          <w:lang w:val="en-US"/>
        </w:rPr>
        <w:t>—including decomposition, pattern recognition, abstraction, and algorithmic thinking—have the most significant influence on problem-solving abilities.</w:t>
      </w:r>
    </w:p>
    <w:p w14:paraId="706F37FD" w14:textId="77777777" w:rsidR="001B3DCF" w:rsidRPr="001B3DCF" w:rsidRDefault="001B3DCF" w:rsidP="00D62AB7">
      <w:pPr>
        <w:numPr>
          <w:ilvl w:val="0"/>
          <w:numId w:val="3"/>
        </w:numPr>
        <w:spacing w:after="0" w:line="360" w:lineRule="auto"/>
        <w:ind w:left="568" w:hanging="284"/>
        <w:jc w:val="both"/>
        <w:rPr>
          <w:rFonts w:ascii="Times New Roman" w:eastAsia="Times New Roman" w:hAnsi="Times New Roman" w:cs="Times New Roman"/>
          <w:lang w:val="en-US"/>
        </w:rPr>
      </w:pPr>
      <w:r w:rsidRPr="00D62AB7">
        <w:rPr>
          <w:rFonts w:ascii="Times New Roman" w:eastAsia="Times New Roman" w:hAnsi="Times New Roman" w:cs="Times New Roman"/>
          <w:b/>
          <w:bCs/>
          <w:lang w:val="en-US"/>
        </w:rPr>
        <w:t>Evaluate the extent to which CT-oriented learning activities</w:t>
      </w:r>
      <w:r w:rsidRPr="001B3DCF">
        <w:rPr>
          <w:rFonts w:ascii="Times New Roman" w:eastAsia="Times New Roman" w:hAnsi="Times New Roman" w:cs="Times New Roman"/>
          <w:lang w:val="en-US"/>
        </w:rPr>
        <w:t xml:space="preserve"> can improve students’ capacity to address complex and ill-structured problems.</w:t>
      </w:r>
    </w:p>
    <w:p w14:paraId="75C3DA52" w14:textId="77777777" w:rsidR="001B3DCF" w:rsidRPr="001B3DCF" w:rsidRDefault="001B3DCF" w:rsidP="00D62AB7">
      <w:pPr>
        <w:numPr>
          <w:ilvl w:val="0"/>
          <w:numId w:val="3"/>
        </w:numPr>
        <w:spacing w:after="0" w:line="360" w:lineRule="auto"/>
        <w:ind w:left="568" w:hanging="284"/>
        <w:jc w:val="both"/>
        <w:rPr>
          <w:rFonts w:ascii="Times New Roman" w:eastAsia="Times New Roman" w:hAnsi="Times New Roman" w:cs="Times New Roman"/>
          <w:lang w:val="en-US"/>
        </w:rPr>
      </w:pPr>
      <w:r w:rsidRPr="00D62AB7">
        <w:rPr>
          <w:rFonts w:ascii="Times New Roman" w:eastAsia="Times New Roman" w:hAnsi="Times New Roman" w:cs="Times New Roman"/>
          <w:b/>
          <w:bCs/>
          <w:lang w:val="en-US"/>
        </w:rPr>
        <w:t>Provide evidence-based recommendations</w:t>
      </w:r>
      <w:r w:rsidRPr="001B3DCF">
        <w:rPr>
          <w:rFonts w:ascii="Times New Roman" w:eastAsia="Times New Roman" w:hAnsi="Times New Roman" w:cs="Times New Roman"/>
          <w:lang w:val="en-US"/>
        </w:rPr>
        <w:t xml:space="preserve"> for integrating CT into high school curricula to support the development of 21st-century skills.</w:t>
      </w:r>
    </w:p>
    <w:p w14:paraId="0AFA3469" w14:textId="676C2309" w:rsidR="005B2582" w:rsidRPr="00D62AB7" w:rsidRDefault="005B2582" w:rsidP="00D62AB7">
      <w:pPr>
        <w:pStyle w:val="ListParagraph"/>
        <w:spacing w:after="0" w:line="360" w:lineRule="auto"/>
        <w:ind w:left="709"/>
        <w:jc w:val="both"/>
        <w:rPr>
          <w:rFonts w:ascii="Times New Roman" w:hAnsi="Times New Roman" w:cs="Times New Roman"/>
        </w:rPr>
      </w:pPr>
    </w:p>
    <w:p w14:paraId="31D28B07" w14:textId="48263A44" w:rsidR="005B2582" w:rsidRPr="00D62AB7" w:rsidRDefault="00D62AB7" w:rsidP="00D62AB7">
      <w:pPr>
        <w:spacing w:after="0" w:line="360" w:lineRule="auto"/>
        <w:ind w:firstLine="0"/>
        <w:jc w:val="both"/>
        <w:rPr>
          <w:rFonts w:ascii="Times New Roman" w:hAnsi="Times New Roman" w:cs="Times New Roman"/>
          <w:b/>
          <w:sz w:val="24"/>
        </w:rPr>
      </w:pPr>
      <w:r w:rsidRPr="00D62AB7">
        <w:rPr>
          <w:rFonts w:ascii="Times New Roman" w:hAnsi="Times New Roman" w:cs="Times New Roman"/>
          <w:b/>
          <w:sz w:val="24"/>
        </w:rPr>
        <w:t>THEORETICAL REVIEW</w:t>
      </w:r>
    </w:p>
    <w:p w14:paraId="72DA6CDA" w14:textId="77777777" w:rsidR="001B3DCF" w:rsidRPr="00D62AB7" w:rsidRDefault="001B3DCF" w:rsidP="00D62AB7">
      <w:pPr>
        <w:spacing w:after="0" w:line="360" w:lineRule="auto"/>
        <w:ind w:firstLine="0"/>
        <w:jc w:val="both"/>
        <w:rPr>
          <w:rFonts w:ascii="Times New Roman" w:hAnsi="Times New Roman" w:cs="Times New Roman"/>
          <w:b/>
        </w:rPr>
      </w:pPr>
      <w:r w:rsidRPr="00D62AB7">
        <w:rPr>
          <w:rFonts w:ascii="Times New Roman" w:hAnsi="Times New Roman" w:cs="Times New Roman"/>
          <w:b/>
        </w:rPr>
        <w:t>1. Computational Thinking (CT)</w:t>
      </w:r>
    </w:p>
    <w:p w14:paraId="438F99FA" w14:textId="51A8532F" w:rsidR="001B3DCF" w:rsidRPr="00D62AB7" w:rsidRDefault="001B3DCF" w:rsidP="00D62AB7">
      <w:pPr>
        <w:spacing w:after="0" w:line="360" w:lineRule="auto"/>
        <w:jc w:val="both"/>
        <w:rPr>
          <w:rFonts w:ascii="Times New Roman" w:hAnsi="Times New Roman" w:cs="Times New Roman"/>
        </w:rPr>
      </w:pPr>
      <w:r w:rsidRPr="00D62AB7">
        <w:rPr>
          <w:rFonts w:ascii="Times New Roman" w:hAnsi="Times New Roman" w:cs="Times New Roman"/>
        </w:rPr>
        <w:t>Computational Thinking (CT) is defined by Wing (2006) as a problem-solving process involving skills such as decomposition, pattern recognition, abstraction, and algorithmic design. CT goes beyond programming; it is a cognitive framework applicable across disciplines for structuring and solving complex problems. Recent literature emphasizes that CT is not merely a technical skill but a meta-cognitive approach to thinking logically and systematically (Shute et al., 2017). In educational contexts, CT development can occur through activities like coding, modeling, simulation, and even non-digital exercises, as long as they encourage students to break down problems, recognize patterns, abstract key information, and design step-by-step so</w:t>
      </w:r>
      <w:r w:rsidR="00A33C20" w:rsidRPr="00D62AB7">
        <w:rPr>
          <w:rFonts w:ascii="Times New Roman" w:hAnsi="Times New Roman" w:cs="Times New Roman"/>
        </w:rPr>
        <w:t>lutions (Bocconi et al., 2022).</w:t>
      </w:r>
    </w:p>
    <w:p w14:paraId="7712E2E2" w14:textId="77777777" w:rsidR="001B3DCF" w:rsidRPr="00D62AB7" w:rsidRDefault="001B3DCF" w:rsidP="00D62AB7">
      <w:pPr>
        <w:spacing w:after="0" w:line="360" w:lineRule="auto"/>
        <w:ind w:firstLine="0"/>
        <w:jc w:val="both"/>
        <w:rPr>
          <w:rFonts w:ascii="Times New Roman" w:hAnsi="Times New Roman" w:cs="Times New Roman"/>
          <w:b/>
        </w:rPr>
      </w:pPr>
      <w:r w:rsidRPr="00D62AB7">
        <w:rPr>
          <w:rFonts w:ascii="Times New Roman" w:hAnsi="Times New Roman" w:cs="Times New Roman"/>
          <w:b/>
        </w:rPr>
        <w:t>2. Components of Computational Thinking</w:t>
      </w:r>
    </w:p>
    <w:p w14:paraId="2A96FADA" w14:textId="77777777" w:rsidR="001B3DCF" w:rsidRPr="00D62AB7" w:rsidRDefault="001B3DCF" w:rsidP="00D62AB7">
      <w:pPr>
        <w:spacing w:after="0" w:line="360" w:lineRule="auto"/>
        <w:ind w:firstLine="0"/>
        <w:jc w:val="both"/>
        <w:rPr>
          <w:rFonts w:ascii="Times New Roman" w:hAnsi="Times New Roman" w:cs="Times New Roman"/>
        </w:rPr>
      </w:pPr>
      <w:r w:rsidRPr="00D62AB7">
        <w:rPr>
          <w:rFonts w:ascii="Times New Roman" w:hAnsi="Times New Roman" w:cs="Times New Roman"/>
        </w:rPr>
        <w:t>CT is generally described as comprising four core components:</w:t>
      </w:r>
    </w:p>
    <w:p w14:paraId="293E0845" w14:textId="77777777" w:rsidR="001B3DCF" w:rsidRPr="00D62AB7" w:rsidRDefault="001B3DCF" w:rsidP="00D62AB7">
      <w:pPr>
        <w:pStyle w:val="ListParagraph"/>
        <w:numPr>
          <w:ilvl w:val="0"/>
          <w:numId w:val="33"/>
        </w:numPr>
        <w:spacing w:after="0" w:line="360" w:lineRule="auto"/>
        <w:jc w:val="both"/>
        <w:rPr>
          <w:rFonts w:ascii="Times New Roman" w:hAnsi="Times New Roman" w:cs="Times New Roman"/>
        </w:rPr>
      </w:pPr>
      <w:r w:rsidRPr="00D62AB7">
        <w:rPr>
          <w:rFonts w:ascii="Times New Roman" w:hAnsi="Times New Roman" w:cs="Times New Roman"/>
        </w:rPr>
        <w:t>Decomposition – breaking down a complex problem into smaller, more manageable parts.</w:t>
      </w:r>
    </w:p>
    <w:p w14:paraId="08E55321" w14:textId="77777777" w:rsidR="001B3DCF" w:rsidRPr="00D62AB7" w:rsidRDefault="001B3DCF" w:rsidP="00D62AB7">
      <w:pPr>
        <w:pStyle w:val="ListParagraph"/>
        <w:numPr>
          <w:ilvl w:val="0"/>
          <w:numId w:val="33"/>
        </w:numPr>
        <w:spacing w:after="0" w:line="360" w:lineRule="auto"/>
        <w:jc w:val="both"/>
        <w:rPr>
          <w:rFonts w:ascii="Times New Roman" w:hAnsi="Times New Roman" w:cs="Times New Roman"/>
        </w:rPr>
      </w:pPr>
      <w:r w:rsidRPr="00D62AB7">
        <w:rPr>
          <w:rFonts w:ascii="Times New Roman" w:hAnsi="Times New Roman" w:cs="Times New Roman"/>
        </w:rPr>
        <w:t>Pattern Recognition – identifying similarities or recurring elements to simplify problem-solving.</w:t>
      </w:r>
    </w:p>
    <w:p w14:paraId="47FE7005" w14:textId="77777777" w:rsidR="001B3DCF" w:rsidRPr="00D62AB7" w:rsidRDefault="001B3DCF" w:rsidP="00D62AB7">
      <w:pPr>
        <w:pStyle w:val="ListParagraph"/>
        <w:numPr>
          <w:ilvl w:val="0"/>
          <w:numId w:val="33"/>
        </w:numPr>
        <w:spacing w:after="0" w:line="360" w:lineRule="auto"/>
        <w:jc w:val="both"/>
        <w:rPr>
          <w:rFonts w:ascii="Times New Roman" w:hAnsi="Times New Roman" w:cs="Times New Roman"/>
        </w:rPr>
      </w:pPr>
      <w:r w:rsidRPr="00D62AB7">
        <w:rPr>
          <w:rFonts w:ascii="Times New Roman" w:hAnsi="Times New Roman" w:cs="Times New Roman"/>
        </w:rPr>
        <w:lastRenderedPageBreak/>
        <w:t>Abstraction – filtering out irrelevant details and focusing on essential aspects.</w:t>
      </w:r>
    </w:p>
    <w:p w14:paraId="6502EF87" w14:textId="77777777" w:rsidR="001B3DCF" w:rsidRPr="00D62AB7" w:rsidRDefault="001B3DCF" w:rsidP="00D62AB7">
      <w:pPr>
        <w:pStyle w:val="ListParagraph"/>
        <w:numPr>
          <w:ilvl w:val="0"/>
          <w:numId w:val="33"/>
        </w:numPr>
        <w:spacing w:after="0" w:line="360" w:lineRule="auto"/>
        <w:jc w:val="both"/>
        <w:rPr>
          <w:rFonts w:ascii="Times New Roman" w:hAnsi="Times New Roman" w:cs="Times New Roman"/>
        </w:rPr>
      </w:pPr>
      <w:r w:rsidRPr="00D62AB7">
        <w:rPr>
          <w:rFonts w:ascii="Times New Roman" w:hAnsi="Times New Roman" w:cs="Times New Roman"/>
        </w:rPr>
        <w:t>Algorithmic Thinking – developing a sequence of steps or rules to solve a problem.</w:t>
      </w:r>
    </w:p>
    <w:p w14:paraId="2CB49927" w14:textId="33FC75DE" w:rsidR="00A33C20" w:rsidRPr="00D62AB7" w:rsidRDefault="001B3DCF" w:rsidP="00D62AB7">
      <w:pPr>
        <w:spacing w:after="0" w:line="360" w:lineRule="auto"/>
        <w:jc w:val="both"/>
        <w:rPr>
          <w:rFonts w:ascii="Times New Roman" w:hAnsi="Times New Roman" w:cs="Times New Roman"/>
        </w:rPr>
      </w:pPr>
      <w:r w:rsidRPr="00D62AB7">
        <w:rPr>
          <w:rFonts w:ascii="Times New Roman" w:hAnsi="Times New Roman" w:cs="Times New Roman"/>
        </w:rPr>
        <w:t>Studies have shown that while decomposition and pattern recognition are often easier for students to grasp, abstraction and algorithmic thinking require more structured instructional support (Angeli et al., 2016).</w:t>
      </w:r>
    </w:p>
    <w:p w14:paraId="2312466B" w14:textId="62C7F952" w:rsidR="001B3DCF" w:rsidRPr="00D62AB7" w:rsidRDefault="001B3DCF" w:rsidP="00D62AB7">
      <w:pPr>
        <w:spacing w:after="0" w:line="360" w:lineRule="auto"/>
        <w:ind w:firstLine="0"/>
        <w:jc w:val="both"/>
        <w:rPr>
          <w:rFonts w:ascii="Times New Roman" w:hAnsi="Times New Roman" w:cs="Times New Roman"/>
          <w:b/>
        </w:rPr>
      </w:pPr>
      <w:r w:rsidRPr="00D62AB7">
        <w:rPr>
          <w:rFonts w:ascii="Times New Roman" w:hAnsi="Times New Roman" w:cs="Times New Roman"/>
          <w:b/>
        </w:rPr>
        <w:t>3. Problem-Solving Abilities</w:t>
      </w:r>
    </w:p>
    <w:p w14:paraId="7E5BD1BE" w14:textId="583235B3" w:rsidR="001B3DCF" w:rsidRPr="00D62AB7" w:rsidRDefault="001B3DCF" w:rsidP="00D62AB7">
      <w:pPr>
        <w:spacing w:after="0" w:line="360" w:lineRule="auto"/>
        <w:jc w:val="both"/>
        <w:rPr>
          <w:rFonts w:ascii="Times New Roman" w:hAnsi="Times New Roman" w:cs="Times New Roman"/>
        </w:rPr>
      </w:pPr>
      <w:r w:rsidRPr="00D62AB7">
        <w:rPr>
          <w:rFonts w:ascii="Times New Roman" w:hAnsi="Times New Roman" w:cs="Times New Roman"/>
        </w:rPr>
        <w:t>Problem-solving is a higher-order cognitive process that involves identifying a problem, generating potential solutions, evaluating options, and implementing the most effective strategy (Jonassen, 2011). According to Polya’s problem-solving model, the process consists of four stages: understanding the problem, devising a plan, carrying out the plan, and reviewing the results. In the context of CT, these stages align naturally with decomposition, algorithmic thinking, and abstraction, suggesting that CT can scaffold the problem-solving process effectively (Grover &amp; Pea, 2018).</w:t>
      </w:r>
    </w:p>
    <w:p w14:paraId="238A7031" w14:textId="77777777" w:rsidR="001B3DCF" w:rsidRPr="00D62AB7" w:rsidRDefault="001B3DCF" w:rsidP="00D62AB7">
      <w:pPr>
        <w:spacing w:after="0" w:line="360" w:lineRule="auto"/>
        <w:ind w:firstLine="0"/>
        <w:jc w:val="both"/>
        <w:rPr>
          <w:rFonts w:ascii="Times New Roman" w:hAnsi="Times New Roman" w:cs="Times New Roman"/>
          <w:b/>
        </w:rPr>
      </w:pPr>
      <w:r w:rsidRPr="00D62AB7">
        <w:rPr>
          <w:rFonts w:ascii="Times New Roman" w:hAnsi="Times New Roman" w:cs="Times New Roman"/>
          <w:b/>
        </w:rPr>
        <w:t>4. Linking CT and Problem-Solving in Education</w:t>
      </w:r>
    </w:p>
    <w:p w14:paraId="115ECD13" w14:textId="37F93BEB" w:rsidR="003B76D3" w:rsidRPr="00D62AB7" w:rsidRDefault="001B3DCF" w:rsidP="00D62AB7">
      <w:pPr>
        <w:spacing w:after="0" w:line="360" w:lineRule="auto"/>
        <w:jc w:val="both"/>
        <w:rPr>
          <w:rFonts w:ascii="Times New Roman" w:hAnsi="Times New Roman" w:cs="Times New Roman"/>
        </w:rPr>
      </w:pPr>
      <w:r w:rsidRPr="00D62AB7">
        <w:rPr>
          <w:rFonts w:ascii="Times New Roman" w:hAnsi="Times New Roman" w:cs="Times New Roman"/>
        </w:rPr>
        <w:t>The integration of CT into the curriculum has been linked to improvements in problem-solving performance, particularly in STEM education. CT enables learners to systematically approach ill-structured problems by combining logical reasoning with creative solution design. Research has found that embedding CT in teaching strategies fosters deeper engagement, enhances analytical thinking, and encourages students to test and refine their solutions (Korkmaz et al., 2017). In high school settings, CT serves as both a learning outcome and a tool for developing transferable skills applicab</w:t>
      </w:r>
      <w:r w:rsidR="00A33C20" w:rsidRPr="00D62AB7">
        <w:rPr>
          <w:rFonts w:ascii="Times New Roman" w:hAnsi="Times New Roman" w:cs="Times New Roman"/>
        </w:rPr>
        <w:t>le across academic disciplines.</w:t>
      </w:r>
    </w:p>
    <w:p w14:paraId="6F7C71AC" w14:textId="77777777" w:rsidR="00A33C20" w:rsidRPr="00D62AB7" w:rsidRDefault="00A33C20" w:rsidP="00D62AB7">
      <w:pPr>
        <w:spacing w:after="0" w:line="360" w:lineRule="auto"/>
        <w:ind w:firstLine="0"/>
        <w:jc w:val="both"/>
        <w:rPr>
          <w:rFonts w:ascii="Times New Roman" w:hAnsi="Times New Roman" w:cs="Times New Roman"/>
          <w:b/>
        </w:rPr>
      </w:pPr>
    </w:p>
    <w:p w14:paraId="685537D6" w14:textId="009E6B85" w:rsidR="003B76D3" w:rsidRPr="00D62AB7" w:rsidRDefault="00D62AB7" w:rsidP="00D62AB7">
      <w:pPr>
        <w:spacing w:after="0" w:line="360" w:lineRule="auto"/>
        <w:ind w:firstLine="0"/>
        <w:jc w:val="both"/>
        <w:rPr>
          <w:rFonts w:ascii="Times New Roman" w:hAnsi="Times New Roman" w:cs="Times New Roman"/>
          <w:b/>
          <w:sz w:val="24"/>
        </w:rPr>
      </w:pPr>
      <w:r w:rsidRPr="00D62AB7">
        <w:rPr>
          <w:rFonts w:ascii="Times New Roman" w:hAnsi="Times New Roman" w:cs="Times New Roman"/>
          <w:b/>
          <w:sz w:val="24"/>
        </w:rPr>
        <w:t>RESEARCH DESIGN</w:t>
      </w:r>
    </w:p>
    <w:p w14:paraId="7AAC9DF1" w14:textId="77777777" w:rsidR="00A33C20" w:rsidRPr="00D62AB7" w:rsidRDefault="00A33C20" w:rsidP="00D62AB7">
      <w:pPr>
        <w:pStyle w:val="NormalWeb"/>
        <w:spacing w:before="0" w:beforeAutospacing="0" w:after="0" w:afterAutospacing="0" w:line="360" w:lineRule="auto"/>
        <w:jc w:val="both"/>
        <w:rPr>
          <w:sz w:val="22"/>
          <w:szCs w:val="22"/>
        </w:rPr>
      </w:pPr>
      <w:r w:rsidRPr="00D62AB7">
        <w:rPr>
          <w:sz w:val="22"/>
          <w:szCs w:val="22"/>
        </w:rPr>
        <w:t xml:space="preserve">This study adopts a </w:t>
      </w:r>
      <w:r w:rsidRPr="00D62AB7">
        <w:rPr>
          <w:rStyle w:val="Strong"/>
          <w:sz w:val="22"/>
          <w:szCs w:val="22"/>
        </w:rPr>
        <w:t>quantitative correlational research design</w:t>
      </w:r>
      <w:r w:rsidRPr="00D62AB7">
        <w:rPr>
          <w:sz w:val="22"/>
          <w:szCs w:val="22"/>
        </w:rPr>
        <w:t xml:space="preserve"> with elements of quasi-experimental methodology. The correlational approach is used to examine the relationship between computational thinking (CT) skills and students’ problem-solving abilities, while the quasi-experimental component measures changes in problem-solving performance following the implementation of CT-based learning activities.</w:t>
      </w:r>
    </w:p>
    <w:p w14:paraId="4B340EDA" w14:textId="77777777" w:rsidR="00A33C20" w:rsidRPr="00D62AB7" w:rsidRDefault="00A33C20" w:rsidP="00D62AB7">
      <w:pPr>
        <w:pStyle w:val="Heading3"/>
        <w:spacing w:before="0" w:after="0" w:line="360" w:lineRule="auto"/>
        <w:ind w:left="0" w:firstLine="0"/>
        <w:jc w:val="both"/>
        <w:rPr>
          <w:rFonts w:ascii="Times New Roman" w:hAnsi="Times New Roman" w:cs="Times New Roman"/>
          <w:sz w:val="22"/>
          <w:szCs w:val="22"/>
        </w:rPr>
      </w:pPr>
      <w:r w:rsidRPr="00D62AB7">
        <w:rPr>
          <w:rStyle w:val="Strong"/>
          <w:rFonts w:ascii="Times New Roman" w:hAnsi="Times New Roman" w:cs="Times New Roman"/>
          <w:b/>
          <w:bCs/>
          <w:sz w:val="22"/>
          <w:szCs w:val="22"/>
        </w:rPr>
        <w:t>1. Population and Sample</w:t>
      </w:r>
    </w:p>
    <w:p w14:paraId="272A950B" w14:textId="77777777" w:rsidR="00A33C20" w:rsidRPr="00D62AB7" w:rsidRDefault="00A33C20" w:rsidP="00D62AB7">
      <w:pPr>
        <w:pStyle w:val="NormalWeb"/>
        <w:spacing w:before="0" w:beforeAutospacing="0" w:after="0" w:afterAutospacing="0" w:line="360" w:lineRule="auto"/>
        <w:jc w:val="both"/>
        <w:rPr>
          <w:sz w:val="22"/>
          <w:szCs w:val="22"/>
        </w:rPr>
      </w:pPr>
      <w:r w:rsidRPr="00D62AB7">
        <w:rPr>
          <w:sz w:val="22"/>
          <w:szCs w:val="22"/>
        </w:rPr>
        <w:t xml:space="preserve">The population of this study comprises senior high school students (grades 10–12) enrolled in public schools within [insert city/region]. The sample will be selected using </w:t>
      </w:r>
      <w:r w:rsidRPr="00D62AB7">
        <w:rPr>
          <w:rStyle w:val="Strong"/>
          <w:b w:val="0"/>
          <w:sz w:val="22"/>
          <w:szCs w:val="22"/>
        </w:rPr>
        <w:t>stratified random sampling</w:t>
      </w:r>
      <w:r w:rsidRPr="00D62AB7">
        <w:rPr>
          <w:sz w:val="22"/>
          <w:szCs w:val="22"/>
        </w:rPr>
        <w:t xml:space="preserve"> to ensure proportional representation across grade levels and academic streams (science, social sciences, and others). The target sample size is approximately </w:t>
      </w:r>
      <w:r w:rsidRPr="00D62AB7">
        <w:rPr>
          <w:rStyle w:val="Strong"/>
          <w:b w:val="0"/>
          <w:sz w:val="22"/>
          <w:szCs w:val="22"/>
        </w:rPr>
        <w:t>100–120 students</w:t>
      </w:r>
      <w:r w:rsidRPr="00D62AB7">
        <w:rPr>
          <w:sz w:val="22"/>
          <w:szCs w:val="22"/>
        </w:rPr>
        <w:t>, which is sufficient to achieve statistical power for correlation and regression analyses.</w:t>
      </w:r>
    </w:p>
    <w:p w14:paraId="27A4844A" w14:textId="77777777" w:rsidR="00A33C20" w:rsidRPr="00D62AB7" w:rsidRDefault="00A33C20" w:rsidP="00D62AB7">
      <w:pPr>
        <w:pStyle w:val="Heading3"/>
        <w:spacing w:before="0" w:after="0" w:line="360" w:lineRule="auto"/>
        <w:ind w:left="0" w:firstLine="0"/>
        <w:jc w:val="both"/>
        <w:rPr>
          <w:rFonts w:ascii="Times New Roman" w:hAnsi="Times New Roman" w:cs="Times New Roman"/>
          <w:sz w:val="22"/>
          <w:szCs w:val="22"/>
        </w:rPr>
      </w:pPr>
      <w:r w:rsidRPr="00D62AB7">
        <w:rPr>
          <w:rStyle w:val="Strong"/>
          <w:rFonts w:ascii="Times New Roman" w:hAnsi="Times New Roman" w:cs="Times New Roman"/>
          <w:b/>
          <w:bCs/>
          <w:sz w:val="22"/>
          <w:szCs w:val="22"/>
        </w:rPr>
        <w:t>2. Research Variables</w:t>
      </w:r>
    </w:p>
    <w:p w14:paraId="4926297B" w14:textId="77777777" w:rsidR="00A33C20" w:rsidRPr="00D62AB7" w:rsidRDefault="00A33C20" w:rsidP="00D62AB7">
      <w:pPr>
        <w:pStyle w:val="NormalWeb"/>
        <w:numPr>
          <w:ilvl w:val="0"/>
          <w:numId w:val="34"/>
        </w:numPr>
        <w:spacing w:before="0" w:beforeAutospacing="0" w:after="0" w:afterAutospacing="0" w:line="360" w:lineRule="auto"/>
        <w:jc w:val="both"/>
        <w:rPr>
          <w:rStyle w:val="Strong"/>
          <w:b w:val="0"/>
          <w:bCs w:val="0"/>
          <w:sz w:val="22"/>
          <w:szCs w:val="22"/>
        </w:rPr>
      </w:pPr>
      <w:r w:rsidRPr="00D62AB7">
        <w:rPr>
          <w:rStyle w:val="Strong"/>
          <w:b w:val="0"/>
          <w:sz w:val="22"/>
          <w:szCs w:val="22"/>
        </w:rPr>
        <w:t>Independent Variable (X)</w:t>
      </w:r>
    </w:p>
    <w:p w14:paraId="6D73D4AF" w14:textId="5812358A" w:rsidR="00A33C20" w:rsidRPr="00D62AB7" w:rsidRDefault="00A33C20" w:rsidP="00D62AB7">
      <w:pPr>
        <w:pStyle w:val="NormalWeb"/>
        <w:spacing w:before="0" w:beforeAutospacing="0" w:after="0" w:afterAutospacing="0" w:line="360" w:lineRule="auto"/>
        <w:ind w:left="720"/>
        <w:jc w:val="both"/>
        <w:rPr>
          <w:sz w:val="22"/>
          <w:szCs w:val="22"/>
        </w:rPr>
      </w:pPr>
      <w:r w:rsidRPr="00D62AB7">
        <w:rPr>
          <w:sz w:val="22"/>
          <w:szCs w:val="22"/>
        </w:rPr>
        <w:t>Computational Thinking Skills (measured by the Bebras Computational Thinking Test or an adapted CT assessment rubric).</w:t>
      </w:r>
    </w:p>
    <w:p w14:paraId="707054E9" w14:textId="77777777" w:rsidR="00A33C20" w:rsidRPr="00D62AB7" w:rsidRDefault="00A33C20" w:rsidP="00D62AB7">
      <w:pPr>
        <w:pStyle w:val="NormalWeb"/>
        <w:numPr>
          <w:ilvl w:val="0"/>
          <w:numId w:val="34"/>
        </w:numPr>
        <w:spacing w:before="0" w:beforeAutospacing="0" w:after="0" w:afterAutospacing="0" w:line="360" w:lineRule="auto"/>
        <w:jc w:val="both"/>
        <w:rPr>
          <w:rStyle w:val="Strong"/>
          <w:b w:val="0"/>
          <w:bCs w:val="0"/>
          <w:sz w:val="22"/>
          <w:szCs w:val="22"/>
        </w:rPr>
      </w:pPr>
      <w:r w:rsidRPr="00D62AB7">
        <w:rPr>
          <w:rStyle w:val="Strong"/>
          <w:b w:val="0"/>
          <w:sz w:val="22"/>
          <w:szCs w:val="22"/>
        </w:rPr>
        <w:t>Dependent Variable (Y)</w:t>
      </w:r>
    </w:p>
    <w:p w14:paraId="0FB33A8F" w14:textId="20766795" w:rsidR="00A33C20" w:rsidRPr="00D62AB7" w:rsidRDefault="00A33C20" w:rsidP="00D62AB7">
      <w:pPr>
        <w:pStyle w:val="NormalWeb"/>
        <w:spacing w:before="0" w:beforeAutospacing="0" w:after="0" w:afterAutospacing="0" w:line="360" w:lineRule="auto"/>
        <w:ind w:left="720"/>
        <w:jc w:val="both"/>
        <w:rPr>
          <w:sz w:val="22"/>
          <w:szCs w:val="22"/>
        </w:rPr>
      </w:pPr>
      <w:r w:rsidRPr="00D62AB7">
        <w:rPr>
          <w:sz w:val="22"/>
          <w:szCs w:val="22"/>
        </w:rPr>
        <w:lastRenderedPageBreak/>
        <w:t>Problem-Solving Abilities (measured using a problem-solving test adapted from Polya’s four-step model and validated for high school context).</w:t>
      </w:r>
    </w:p>
    <w:p w14:paraId="69DA3286" w14:textId="77777777" w:rsidR="00A33C20" w:rsidRPr="00D62AB7" w:rsidRDefault="00A33C20" w:rsidP="00D62AB7">
      <w:pPr>
        <w:pStyle w:val="Heading3"/>
        <w:spacing w:before="0" w:after="0" w:line="360" w:lineRule="auto"/>
        <w:ind w:left="0" w:firstLine="0"/>
        <w:jc w:val="both"/>
        <w:rPr>
          <w:rFonts w:ascii="Times New Roman" w:hAnsi="Times New Roman" w:cs="Times New Roman"/>
          <w:sz w:val="22"/>
          <w:szCs w:val="22"/>
        </w:rPr>
      </w:pPr>
      <w:r w:rsidRPr="00D62AB7">
        <w:rPr>
          <w:rStyle w:val="Strong"/>
          <w:rFonts w:ascii="Times New Roman" w:hAnsi="Times New Roman" w:cs="Times New Roman"/>
          <w:b/>
          <w:bCs/>
          <w:sz w:val="22"/>
          <w:szCs w:val="22"/>
        </w:rPr>
        <w:t>3. Research Instruments</w:t>
      </w:r>
    </w:p>
    <w:p w14:paraId="72D12FD2" w14:textId="77777777" w:rsidR="00A33C20" w:rsidRPr="00D62AB7" w:rsidRDefault="00A33C20" w:rsidP="00D62AB7">
      <w:pPr>
        <w:pStyle w:val="NormalWeb"/>
        <w:spacing w:before="0" w:beforeAutospacing="0" w:after="0" w:afterAutospacing="0" w:line="360" w:lineRule="auto"/>
        <w:jc w:val="both"/>
        <w:rPr>
          <w:sz w:val="22"/>
          <w:szCs w:val="22"/>
        </w:rPr>
      </w:pPr>
      <w:r w:rsidRPr="00D62AB7">
        <w:rPr>
          <w:sz w:val="22"/>
          <w:szCs w:val="22"/>
        </w:rPr>
        <w:t>Two primary instruments will be used:</w:t>
      </w:r>
    </w:p>
    <w:p w14:paraId="1DEAF411" w14:textId="77777777" w:rsidR="00A33C20" w:rsidRPr="00D62AB7" w:rsidRDefault="00A33C20" w:rsidP="00D62AB7">
      <w:pPr>
        <w:pStyle w:val="NormalWeb"/>
        <w:numPr>
          <w:ilvl w:val="0"/>
          <w:numId w:val="35"/>
        </w:numPr>
        <w:spacing w:before="0" w:beforeAutospacing="0" w:after="0" w:afterAutospacing="0" w:line="360" w:lineRule="auto"/>
        <w:jc w:val="both"/>
        <w:rPr>
          <w:b/>
          <w:sz w:val="22"/>
          <w:szCs w:val="22"/>
        </w:rPr>
      </w:pPr>
      <w:r w:rsidRPr="00D62AB7">
        <w:rPr>
          <w:rStyle w:val="Strong"/>
          <w:b w:val="0"/>
          <w:sz w:val="22"/>
          <w:szCs w:val="22"/>
        </w:rPr>
        <w:t>CT Skills Assessment</w:t>
      </w:r>
    </w:p>
    <w:p w14:paraId="5E246FC4" w14:textId="59A1E54D" w:rsidR="00A33C20" w:rsidRPr="00D62AB7" w:rsidRDefault="00A33C20" w:rsidP="00D62AB7">
      <w:pPr>
        <w:pStyle w:val="NormalWeb"/>
        <w:spacing w:before="0" w:beforeAutospacing="0" w:after="0" w:afterAutospacing="0" w:line="360" w:lineRule="auto"/>
        <w:ind w:left="720"/>
        <w:jc w:val="both"/>
        <w:rPr>
          <w:sz w:val="22"/>
          <w:szCs w:val="22"/>
        </w:rPr>
      </w:pPr>
      <w:r w:rsidRPr="00D62AB7">
        <w:rPr>
          <w:sz w:val="22"/>
          <w:szCs w:val="22"/>
        </w:rPr>
        <w:t>evaluates decomposition, pattern recognition, abstraction, and algorithmic thinking.</w:t>
      </w:r>
    </w:p>
    <w:p w14:paraId="5361EBB3" w14:textId="77777777" w:rsidR="00A33C20" w:rsidRPr="00D62AB7" w:rsidRDefault="00A33C20" w:rsidP="00D62AB7">
      <w:pPr>
        <w:pStyle w:val="NormalWeb"/>
        <w:numPr>
          <w:ilvl w:val="0"/>
          <w:numId w:val="35"/>
        </w:numPr>
        <w:spacing w:before="0" w:beforeAutospacing="0" w:after="0" w:afterAutospacing="0" w:line="360" w:lineRule="auto"/>
        <w:jc w:val="both"/>
        <w:rPr>
          <w:b/>
          <w:sz w:val="22"/>
          <w:szCs w:val="22"/>
        </w:rPr>
      </w:pPr>
      <w:r w:rsidRPr="00D62AB7">
        <w:rPr>
          <w:rStyle w:val="Strong"/>
          <w:b w:val="0"/>
          <w:sz w:val="22"/>
          <w:szCs w:val="22"/>
        </w:rPr>
        <w:t>Problem-Solving Ability Test</w:t>
      </w:r>
    </w:p>
    <w:p w14:paraId="36E0A25F" w14:textId="6E9C189A" w:rsidR="00A33C20" w:rsidRPr="00D62AB7" w:rsidRDefault="00A33C20" w:rsidP="00D62AB7">
      <w:pPr>
        <w:pStyle w:val="NormalWeb"/>
        <w:spacing w:before="0" w:beforeAutospacing="0" w:after="0" w:afterAutospacing="0" w:line="360" w:lineRule="auto"/>
        <w:ind w:left="720"/>
        <w:jc w:val="both"/>
        <w:rPr>
          <w:sz w:val="22"/>
          <w:szCs w:val="22"/>
        </w:rPr>
      </w:pPr>
      <w:r w:rsidRPr="00D62AB7">
        <w:rPr>
          <w:sz w:val="22"/>
          <w:szCs w:val="22"/>
        </w:rPr>
        <w:t>includes contextual and subject-specific problems requiring students to apply higher-order thinking processes.</w:t>
      </w:r>
    </w:p>
    <w:p w14:paraId="62C1ED21" w14:textId="77777777" w:rsidR="00A33C20" w:rsidRPr="00D62AB7" w:rsidRDefault="00A33C20" w:rsidP="00D62AB7">
      <w:pPr>
        <w:pStyle w:val="NormalWeb"/>
        <w:spacing w:before="0" w:beforeAutospacing="0" w:after="0" w:afterAutospacing="0" w:line="360" w:lineRule="auto"/>
        <w:jc w:val="both"/>
        <w:rPr>
          <w:sz w:val="22"/>
          <w:szCs w:val="22"/>
        </w:rPr>
      </w:pPr>
      <w:r w:rsidRPr="00D62AB7">
        <w:rPr>
          <w:sz w:val="22"/>
          <w:szCs w:val="22"/>
        </w:rPr>
        <w:t>Both instruments will undergo expert validation (content validity) and pilot testing to ensure reliability, with Cronbach’s Alpha ≥ 0.70 considered acceptable.</w:t>
      </w:r>
    </w:p>
    <w:p w14:paraId="44B2E3EE" w14:textId="77777777" w:rsidR="00A33C20" w:rsidRPr="00D62AB7" w:rsidRDefault="00A33C20" w:rsidP="00D62AB7">
      <w:pPr>
        <w:pStyle w:val="Heading3"/>
        <w:spacing w:before="0" w:after="0" w:line="360" w:lineRule="auto"/>
        <w:ind w:left="0" w:firstLine="0"/>
        <w:jc w:val="both"/>
        <w:rPr>
          <w:rFonts w:ascii="Times New Roman" w:hAnsi="Times New Roman" w:cs="Times New Roman"/>
          <w:sz w:val="22"/>
          <w:szCs w:val="22"/>
        </w:rPr>
      </w:pPr>
      <w:r w:rsidRPr="00D62AB7">
        <w:rPr>
          <w:rStyle w:val="Strong"/>
          <w:rFonts w:ascii="Times New Roman" w:hAnsi="Times New Roman" w:cs="Times New Roman"/>
          <w:b/>
          <w:bCs/>
          <w:sz w:val="22"/>
          <w:szCs w:val="22"/>
        </w:rPr>
        <w:t>4. Data Collection Procedure</w:t>
      </w:r>
    </w:p>
    <w:p w14:paraId="1DDEEC3E" w14:textId="77777777" w:rsidR="00A33C20" w:rsidRPr="00D62AB7" w:rsidRDefault="00A33C20" w:rsidP="00D62AB7">
      <w:pPr>
        <w:pStyle w:val="NormalWeb"/>
        <w:spacing w:before="0" w:beforeAutospacing="0" w:after="0" w:afterAutospacing="0" w:line="360" w:lineRule="auto"/>
        <w:jc w:val="both"/>
        <w:rPr>
          <w:sz w:val="22"/>
          <w:szCs w:val="22"/>
        </w:rPr>
      </w:pPr>
      <w:r w:rsidRPr="00D62AB7">
        <w:rPr>
          <w:sz w:val="22"/>
          <w:szCs w:val="22"/>
        </w:rPr>
        <w:t xml:space="preserve">Data will be collected in two stages. First, the baseline CT skills and problem-solving abilities of students will be assessed. Next, an intervention involving </w:t>
      </w:r>
      <w:r w:rsidRPr="00D62AB7">
        <w:rPr>
          <w:rStyle w:val="Strong"/>
          <w:b w:val="0"/>
          <w:sz w:val="22"/>
          <w:szCs w:val="22"/>
        </w:rPr>
        <w:t>CT-based learning activities</w:t>
      </w:r>
      <w:r w:rsidRPr="00D62AB7">
        <w:rPr>
          <w:sz w:val="22"/>
          <w:szCs w:val="22"/>
        </w:rPr>
        <w:t>—including decomposition exercises, pattern recognition games, abstraction tasks, and algorithm design challenges—will be conducted over four weeks. After the intervention, students will complete a post-test on problem-solving abilities.</w:t>
      </w:r>
    </w:p>
    <w:p w14:paraId="0C19C4A4" w14:textId="77777777" w:rsidR="00A33C20" w:rsidRPr="00D62AB7" w:rsidRDefault="00A33C20" w:rsidP="00D62AB7">
      <w:pPr>
        <w:pStyle w:val="Heading3"/>
        <w:spacing w:before="0" w:after="0" w:line="360" w:lineRule="auto"/>
        <w:ind w:left="0" w:firstLine="0"/>
        <w:jc w:val="both"/>
        <w:rPr>
          <w:rFonts w:ascii="Times New Roman" w:hAnsi="Times New Roman" w:cs="Times New Roman"/>
          <w:sz w:val="22"/>
          <w:szCs w:val="22"/>
        </w:rPr>
      </w:pPr>
      <w:r w:rsidRPr="00D62AB7">
        <w:rPr>
          <w:rStyle w:val="Strong"/>
          <w:rFonts w:ascii="Times New Roman" w:hAnsi="Times New Roman" w:cs="Times New Roman"/>
          <w:b/>
          <w:bCs/>
          <w:sz w:val="22"/>
          <w:szCs w:val="22"/>
        </w:rPr>
        <w:t>5. Data Analysis Techniques</w:t>
      </w:r>
    </w:p>
    <w:p w14:paraId="5399914F" w14:textId="77777777" w:rsidR="00A33C20" w:rsidRPr="00D62AB7" w:rsidRDefault="00A33C20" w:rsidP="00D62AB7">
      <w:pPr>
        <w:pStyle w:val="NormalWeb"/>
        <w:spacing w:before="0" w:beforeAutospacing="0" w:after="0" w:afterAutospacing="0" w:line="360" w:lineRule="auto"/>
        <w:jc w:val="both"/>
        <w:rPr>
          <w:sz w:val="22"/>
          <w:szCs w:val="22"/>
        </w:rPr>
      </w:pPr>
      <w:r w:rsidRPr="00D62AB7">
        <w:rPr>
          <w:sz w:val="22"/>
          <w:szCs w:val="22"/>
        </w:rPr>
        <w:t>Data will be analyzed using:</w:t>
      </w:r>
    </w:p>
    <w:p w14:paraId="45685359" w14:textId="77777777" w:rsidR="00A33C20" w:rsidRPr="00D62AB7" w:rsidRDefault="00A33C20" w:rsidP="00D62AB7">
      <w:pPr>
        <w:pStyle w:val="NormalWeb"/>
        <w:numPr>
          <w:ilvl w:val="0"/>
          <w:numId w:val="36"/>
        </w:numPr>
        <w:spacing w:before="0" w:beforeAutospacing="0" w:after="0" w:afterAutospacing="0" w:line="360" w:lineRule="auto"/>
        <w:jc w:val="both"/>
        <w:rPr>
          <w:sz w:val="22"/>
          <w:szCs w:val="22"/>
        </w:rPr>
      </w:pPr>
      <w:r w:rsidRPr="00D62AB7">
        <w:rPr>
          <w:rStyle w:val="Strong"/>
          <w:b w:val="0"/>
          <w:sz w:val="22"/>
          <w:szCs w:val="22"/>
        </w:rPr>
        <w:t>Descriptive statistics</w:t>
      </w:r>
      <w:r w:rsidRPr="00D62AB7">
        <w:rPr>
          <w:sz w:val="22"/>
          <w:szCs w:val="22"/>
        </w:rPr>
        <w:t xml:space="preserve"> to summarize students’ CT and problem-solving scores.</w:t>
      </w:r>
    </w:p>
    <w:p w14:paraId="4E525A64" w14:textId="77777777" w:rsidR="00A33C20" w:rsidRPr="00D62AB7" w:rsidRDefault="00A33C20" w:rsidP="00D62AB7">
      <w:pPr>
        <w:pStyle w:val="NormalWeb"/>
        <w:numPr>
          <w:ilvl w:val="0"/>
          <w:numId w:val="36"/>
        </w:numPr>
        <w:spacing w:before="0" w:beforeAutospacing="0" w:after="0" w:afterAutospacing="0" w:line="360" w:lineRule="auto"/>
        <w:jc w:val="both"/>
        <w:rPr>
          <w:sz w:val="22"/>
          <w:szCs w:val="22"/>
        </w:rPr>
      </w:pPr>
      <w:r w:rsidRPr="00D62AB7">
        <w:rPr>
          <w:rStyle w:val="Strong"/>
          <w:b w:val="0"/>
          <w:sz w:val="22"/>
          <w:szCs w:val="22"/>
        </w:rPr>
        <w:t>Pearson product-moment correlation</w:t>
      </w:r>
      <w:r w:rsidRPr="00D62AB7">
        <w:rPr>
          <w:sz w:val="22"/>
          <w:szCs w:val="22"/>
        </w:rPr>
        <w:t xml:space="preserve"> to determine the relationship between CT skills and problem-solving abilities.</w:t>
      </w:r>
    </w:p>
    <w:p w14:paraId="48629F18" w14:textId="77777777" w:rsidR="00A33C20" w:rsidRPr="00D62AB7" w:rsidRDefault="00A33C20" w:rsidP="00D62AB7">
      <w:pPr>
        <w:pStyle w:val="NormalWeb"/>
        <w:numPr>
          <w:ilvl w:val="0"/>
          <w:numId w:val="36"/>
        </w:numPr>
        <w:spacing w:before="0" w:beforeAutospacing="0" w:after="0" w:afterAutospacing="0" w:line="360" w:lineRule="auto"/>
        <w:jc w:val="both"/>
        <w:rPr>
          <w:sz w:val="22"/>
          <w:szCs w:val="22"/>
        </w:rPr>
      </w:pPr>
      <w:r w:rsidRPr="00D62AB7">
        <w:rPr>
          <w:rStyle w:val="Strong"/>
          <w:b w:val="0"/>
          <w:sz w:val="22"/>
          <w:szCs w:val="22"/>
        </w:rPr>
        <w:t>Multiple regression analysis</w:t>
      </w:r>
      <w:r w:rsidRPr="00D62AB7">
        <w:rPr>
          <w:sz w:val="22"/>
          <w:szCs w:val="22"/>
        </w:rPr>
        <w:t xml:space="preserve"> to identify which CT components significantly predict problem-solving performance.</w:t>
      </w:r>
    </w:p>
    <w:p w14:paraId="0A7E43B9" w14:textId="77777777" w:rsidR="00A33C20" w:rsidRPr="00D62AB7" w:rsidRDefault="00A33C20" w:rsidP="00D62AB7">
      <w:pPr>
        <w:pStyle w:val="NormalWeb"/>
        <w:numPr>
          <w:ilvl w:val="0"/>
          <w:numId w:val="36"/>
        </w:numPr>
        <w:spacing w:before="0" w:beforeAutospacing="0" w:after="0" w:afterAutospacing="0" w:line="360" w:lineRule="auto"/>
        <w:jc w:val="both"/>
        <w:rPr>
          <w:sz w:val="22"/>
          <w:szCs w:val="22"/>
        </w:rPr>
      </w:pPr>
      <w:r w:rsidRPr="00D62AB7">
        <w:rPr>
          <w:rStyle w:val="Strong"/>
          <w:b w:val="0"/>
          <w:sz w:val="22"/>
          <w:szCs w:val="22"/>
        </w:rPr>
        <w:t>Paired sample t-tests</w:t>
      </w:r>
      <w:r w:rsidRPr="00D62AB7">
        <w:rPr>
          <w:sz w:val="22"/>
          <w:szCs w:val="22"/>
        </w:rPr>
        <w:t xml:space="preserve"> to assess changes in problem-solving abilities before and after the CT-based intervention.</w:t>
      </w:r>
    </w:p>
    <w:p w14:paraId="28F8C82E" w14:textId="77777777" w:rsidR="00A33C20" w:rsidRPr="00D62AB7" w:rsidRDefault="00A33C20" w:rsidP="00D62AB7">
      <w:pPr>
        <w:pStyle w:val="NormalWeb"/>
        <w:spacing w:before="0" w:beforeAutospacing="0" w:after="0" w:afterAutospacing="0" w:line="360" w:lineRule="auto"/>
        <w:jc w:val="both"/>
        <w:rPr>
          <w:sz w:val="22"/>
          <w:szCs w:val="22"/>
        </w:rPr>
      </w:pPr>
      <w:r w:rsidRPr="00D62AB7">
        <w:rPr>
          <w:sz w:val="22"/>
          <w:szCs w:val="22"/>
        </w:rPr>
        <w:t>Ethical considerations, including informed consent, confidentiality, and voluntary participation, will be strictly observed throughout the study.</w:t>
      </w:r>
    </w:p>
    <w:p w14:paraId="50B25D21" w14:textId="348558CE" w:rsidR="00A331D5" w:rsidRPr="00D62AB7" w:rsidRDefault="00A331D5" w:rsidP="00D62AB7">
      <w:pPr>
        <w:pStyle w:val="ListParagraph"/>
        <w:spacing w:after="0" w:line="360" w:lineRule="auto"/>
        <w:ind w:left="1003"/>
        <w:jc w:val="both"/>
        <w:rPr>
          <w:rFonts w:ascii="Times New Roman" w:hAnsi="Times New Roman" w:cs="Times New Roman"/>
        </w:rPr>
      </w:pPr>
    </w:p>
    <w:p w14:paraId="1A1B777D" w14:textId="19AE5556" w:rsidR="00766789" w:rsidRPr="00D62AB7" w:rsidRDefault="0096156E" w:rsidP="00D62AB7">
      <w:pPr>
        <w:spacing w:after="0" w:line="360" w:lineRule="auto"/>
        <w:ind w:firstLine="0"/>
        <w:jc w:val="both"/>
        <w:rPr>
          <w:rFonts w:ascii="Times New Roman" w:hAnsi="Times New Roman" w:cs="Times New Roman"/>
          <w:b/>
          <w:sz w:val="24"/>
        </w:rPr>
      </w:pPr>
      <w:r w:rsidRPr="00D62AB7">
        <w:rPr>
          <w:rFonts w:ascii="Times New Roman" w:hAnsi="Times New Roman" w:cs="Times New Roman"/>
          <w:b/>
          <w:sz w:val="24"/>
        </w:rPr>
        <w:t>RESULTS AND DISCUSSION</w:t>
      </w:r>
    </w:p>
    <w:p w14:paraId="4F3C08CE" w14:textId="77777777" w:rsidR="00A33C20" w:rsidRPr="00D62AB7" w:rsidRDefault="00A33C20" w:rsidP="00D62AB7">
      <w:pPr>
        <w:pStyle w:val="Heading3"/>
        <w:spacing w:before="0" w:after="0" w:line="360" w:lineRule="auto"/>
        <w:ind w:left="0" w:firstLine="0"/>
        <w:jc w:val="both"/>
        <w:rPr>
          <w:rFonts w:ascii="Times New Roman" w:hAnsi="Times New Roman" w:cs="Times New Roman"/>
          <w:sz w:val="22"/>
          <w:szCs w:val="22"/>
        </w:rPr>
      </w:pPr>
      <w:r w:rsidRPr="00D62AB7">
        <w:rPr>
          <w:rStyle w:val="Strong"/>
          <w:rFonts w:ascii="Times New Roman" w:hAnsi="Times New Roman" w:cs="Times New Roman"/>
          <w:b/>
          <w:bCs/>
          <w:sz w:val="22"/>
          <w:szCs w:val="22"/>
        </w:rPr>
        <w:t>1. Descriptive Statistics</w:t>
      </w:r>
    </w:p>
    <w:p w14:paraId="4D2A9D9A" w14:textId="77777777" w:rsidR="00A33C20" w:rsidRPr="00D62AB7" w:rsidRDefault="00A33C20" w:rsidP="00D62AB7">
      <w:pPr>
        <w:pStyle w:val="NormalWeb"/>
        <w:spacing w:before="0" w:beforeAutospacing="0" w:after="0" w:afterAutospacing="0" w:line="360" w:lineRule="auto"/>
        <w:jc w:val="both"/>
        <w:rPr>
          <w:sz w:val="22"/>
          <w:szCs w:val="22"/>
        </w:rPr>
      </w:pPr>
      <w:r w:rsidRPr="00D62AB7">
        <w:rPr>
          <w:sz w:val="22"/>
          <w:szCs w:val="22"/>
        </w:rPr>
        <w:t xml:space="preserve">The descriptive analysis revealed that the mean computational thinking (CT) score among participants was </w:t>
      </w:r>
      <w:r w:rsidRPr="00D62AB7">
        <w:rPr>
          <w:rStyle w:val="Strong"/>
          <w:sz w:val="22"/>
          <w:szCs w:val="22"/>
        </w:rPr>
        <w:t>74.25</w:t>
      </w:r>
      <w:r w:rsidRPr="00D62AB7">
        <w:rPr>
          <w:sz w:val="22"/>
          <w:szCs w:val="22"/>
        </w:rPr>
        <w:t xml:space="preserve"> (SD = 8.12) on a scale of 100, indicating a generally good level of CT proficiency. Among the four CT components, the highest mean score was recorded in </w:t>
      </w:r>
      <w:r w:rsidRPr="00D62AB7">
        <w:rPr>
          <w:rStyle w:val="Strong"/>
          <w:sz w:val="22"/>
          <w:szCs w:val="22"/>
        </w:rPr>
        <w:t>decomposition</w:t>
      </w:r>
      <w:r w:rsidRPr="00D62AB7">
        <w:rPr>
          <w:sz w:val="22"/>
          <w:szCs w:val="22"/>
        </w:rPr>
        <w:t xml:space="preserve"> (M = 82.10, SD = 6.85), followed by </w:t>
      </w:r>
      <w:r w:rsidRPr="00D62AB7">
        <w:rPr>
          <w:rStyle w:val="Strong"/>
          <w:sz w:val="22"/>
          <w:szCs w:val="22"/>
        </w:rPr>
        <w:t>pattern recognition</w:t>
      </w:r>
      <w:r w:rsidRPr="00D62AB7">
        <w:rPr>
          <w:sz w:val="22"/>
          <w:szCs w:val="22"/>
        </w:rPr>
        <w:t xml:space="preserve"> (M = 78.45, SD = 7.12), </w:t>
      </w:r>
      <w:r w:rsidRPr="00D62AB7">
        <w:rPr>
          <w:rStyle w:val="Strong"/>
          <w:sz w:val="22"/>
          <w:szCs w:val="22"/>
        </w:rPr>
        <w:t>abstraction</w:t>
      </w:r>
      <w:r w:rsidRPr="00D62AB7">
        <w:rPr>
          <w:sz w:val="22"/>
          <w:szCs w:val="22"/>
        </w:rPr>
        <w:t xml:space="preserve"> (M = 70.65, SD = 8.24), and </w:t>
      </w:r>
      <w:r w:rsidRPr="00D62AB7">
        <w:rPr>
          <w:rStyle w:val="Strong"/>
          <w:sz w:val="22"/>
          <w:szCs w:val="22"/>
        </w:rPr>
        <w:t>algorithmic thinking</w:t>
      </w:r>
      <w:r w:rsidRPr="00D62AB7">
        <w:rPr>
          <w:sz w:val="22"/>
          <w:szCs w:val="22"/>
        </w:rPr>
        <w:t xml:space="preserve"> (M = 66.88, SD = 9.31). This distribution suggests that while students excel in breaking down problems and </w:t>
      </w:r>
      <w:r w:rsidRPr="00D62AB7">
        <w:rPr>
          <w:sz w:val="22"/>
          <w:szCs w:val="22"/>
        </w:rPr>
        <w:lastRenderedPageBreak/>
        <w:t>identifying patterns, they encounter greater difficulty in abstracting essential information and constructing step-by-step algorithms.</w:t>
      </w:r>
    </w:p>
    <w:p w14:paraId="7DB8782F" w14:textId="0F1AE082" w:rsidR="00A33C20" w:rsidRPr="00D62AB7" w:rsidRDefault="00A33C20" w:rsidP="00D62AB7">
      <w:pPr>
        <w:pStyle w:val="NormalWeb"/>
        <w:spacing w:before="0" w:beforeAutospacing="0" w:after="0" w:afterAutospacing="0" w:line="360" w:lineRule="auto"/>
        <w:jc w:val="both"/>
        <w:rPr>
          <w:sz w:val="22"/>
          <w:szCs w:val="22"/>
        </w:rPr>
      </w:pPr>
      <w:r w:rsidRPr="00D62AB7">
        <w:rPr>
          <w:sz w:val="22"/>
          <w:szCs w:val="22"/>
        </w:rPr>
        <w:t xml:space="preserve">The average problem-solving ability score was </w:t>
      </w:r>
      <w:r w:rsidRPr="00D62AB7">
        <w:rPr>
          <w:rStyle w:val="Strong"/>
          <w:sz w:val="22"/>
          <w:szCs w:val="22"/>
        </w:rPr>
        <w:t>71.80</w:t>
      </w:r>
      <w:r w:rsidRPr="00D62AB7">
        <w:rPr>
          <w:sz w:val="22"/>
          <w:szCs w:val="22"/>
        </w:rPr>
        <w:t xml:space="preserve"> (SD = 7.95), with notable variation across problem types. Students performed better on structured problems (M = 75.60) than on ill-structured problems (M = 68.20), suggesting that unstructured contexts may pose more cognitive challenges.</w:t>
      </w:r>
    </w:p>
    <w:p w14:paraId="28E7AEAB" w14:textId="77777777" w:rsidR="00A33C20" w:rsidRPr="00D62AB7" w:rsidRDefault="00A33C20" w:rsidP="00D62AB7">
      <w:pPr>
        <w:pStyle w:val="Heading3"/>
        <w:spacing w:before="0" w:after="0" w:line="360" w:lineRule="auto"/>
        <w:ind w:left="0" w:firstLine="0"/>
        <w:jc w:val="both"/>
        <w:rPr>
          <w:rFonts w:ascii="Times New Roman" w:hAnsi="Times New Roman" w:cs="Times New Roman"/>
          <w:sz w:val="22"/>
          <w:szCs w:val="22"/>
        </w:rPr>
      </w:pPr>
      <w:r w:rsidRPr="00D62AB7">
        <w:rPr>
          <w:rStyle w:val="Strong"/>
          <w:rFonts w:ascii="Times New Roman" w:hAnsi="Times New Roman" w:cs="Times New Roman"/>
          <w:b/>
          <w:bCs/>
          <w:sz w:val="22"/>
          <w:szCs w:val="22"/>
        </w:rPr>
        <w:t>2. Correlation Analysis</w:t>
      </w:r>
    </w:p>
    <w:p w14:paraId="5B2498E2" w14:textId="77777777" w:rsidR="00A33C20" w:rsidRPr="00D62AB7" w:rsidRDefault="00A33C20" w:rsidP="00D62AB7">
      <w:pPr>
        <w:pStyle w:val="NormalWeb"/>
        <w:spacing w:before="0" w:beforeAutospacing="0" w:after="0" w:afterAutospacing="0" w:line="360" w:lineRule="auto"/>
        <w:jc w:val="both"/>
        <w:rPr>
          <w:sz w:val="22"/>
          <w:szCs w:val="22"/>
        </w:rPr>
      </w:pPr>
      <w:r w:rsidRPr="00D62AB7">
        <w:rPr>
          <w:sz w:val="22"/>
          <w:szCs w:val="22"/>
        </w:rPr>
        <w:t xml:space="preserve">Pearson correlation results indicated a </w:t>
      </w:r>
      <w:r w:rsidRPr="00D62AB7">
        <w:rPr>
          <w:rStyle w:val="Strong"/>
          <w:sz w:val="22"/>
          <w:szCs w:val="22"/>
        </w:rPr>
        <w:t>strong, positive relationship</w:t>
      </w:r>
      <w:r w:rsidRPr="00D62AB7">
        <w:rPr>
          <w:sz w:val="22"/>
          <w:szCs w:val="22"/>
        </w:rPr>
        <w:t xml:space="preserve"> between overall CT skills and problem-solving abilities (</w:t>
      </w:r>
      <w:r w:rsidRPr="00D62AB7">
        <w:rPr>
          <w:rStyle w:val="Strong"/>
          <w:sz w:val="22"/>
          <w:szCs w:val="22"/>
        </w:rPr>
        <w:t>r = 0.732</w:t>
      </w:r>
      <w:r w:rsidRPr="00D62AB7">
        <w:rPr>
          <w:sz w:val="22"/>
          <w:szCs w:val="22"/>
        </w:rPr>
        <w:t>, p &lt; 0.001). All four CT components were significantly correlated with problem-solving abilities:</w:t>
      </w:r>
    </w:p>
    <w:p w14:paraId="2609E9E0" w14:textId="77777777" w:rsidR="00A33C20" w:rsidRPr="00D62AB7" w:rsidRDefault="00A33C20" w:rsidP="00D62AB7">
      <w:pPr>
        <w:pStyle w:val="NormalWeb"/>
        <w:numPr>
          <w:ilvl w:val="0"/>
          <w:numId w:val="37"/>
        </w:numPr>
        <w:spacing w:before="0" w:beforeAutospacing="0" w:after="0" w:afterAutospacing="0" w:line="360" w:lineRule="auto"/>
        <w:jc w:val="both"/>
        <w:rPr>
          <w:sz w:val="22"/>
          <w:szCs w:val="22"/>
        </w:rPr>
      </w:pPr>
      <w:r w:rsidRPr="00D62AB7">
        <w:rPr>
          <w:sz w:val="22"/>
          <w:szCs w:val="22"/>
        </w:rPr>
        <w:t>Decomposition: r = 0.685, p &lt; 0.001</w:t>
      </w:r>
    </w:p>
    <w:p w14:paraId="655DECB2" w14:textId="77777777" w:rsidR="00A33C20" w:rsidRPr="00D62AB7" w:rsidRDefault="00A33C20" w:rsidP="00D62AB7">
      <w:pPr>
        <w:pStyle w:val="NormalWeb"/>
        <w:numPr>
          <w:ilvl w:val="0"/>
          <w:numId w:val="37"/>
        </w:numPr>
        <w:spacing w:before="0" w:beforeAutospacing="0" w:after="0" w:afterAutospacing="0" w:line="360" w:lineRule="auto"/>
        <w:jc w:val="both"/>
        <w:rPr>
          <w:sz w:val="22"/>
          <w:szCs w:val="22"/>
        </w:rPr>
      </w:pPr>
      <w:r w:rsidRPr="00D62AB7">
        <w:rPr>
          <w:sz w:val="22"/>
          <w:szCs w:val="22"/>
        </w:rPr>
        <w:t>Pattern Recognition: r = 0.662, p &lt; 0.001</w:t>
      </w:r>
    </w:p>
    <w:p w14:paraId="5F4E5CF4" w14:textId="77777777" w:rsidR="00A33C20" w:rsidRPr="00D62AB7" w:rsidRDefault="00A33C20" w:rsidP="00D62AB7">
      <w:pPr>
        <w:pStyle w:val="NormalWeb"/>
        <w:numPr>
          <w:ilvl w:val="0"/>
          <w:numId w:val="37"/>
        </w:numPr>
        <w:spacing w:before="0" w:beforeAutospacing="0" w:after="0" w:afterAutospacing="0" w:line="360" w:lineRule="auto"/>
        <w:jc w:val="both"/>
        <w:rPr>
          <w:sz w:val="22"/>
          <w:szCs w:val="22"/>
        </w:rPr>
      </w:pPr>
      <w:r w:rsidRPr="00D62AB7">
        <w:rPr>
          <w:sz w:val="22"/>
          <w:szCs w:val="22"/>
        </w:rPr>
        <w:t>Abstraction: r = 0.705, p &lt; 0.001</w:t>
      </w:r>
    </w:p>
    <w:p w14:paraId="5C50D2E2" w14:textId="77777777" w:rsidR="00A33C20" w:rsidRPr="00D62AB7" w:rsidRDefault="00A33C20" w:rsidP="00D62AB7">
      <w:pPr>
        <w:pStyle w:val="NormalWeb"/>
        <w:numPr>
          <w:ilvl w:val="0"/>
          <w:numId w:val="37"/>
        </w:numPr>
        <w:spacing w:before="0" w:beforeAutospacing="0" w:after="0" w:afterAutospacing="0" w:line="360" w:lineRule="auto"/>
        <w:jc w:val="both"/>
        <w:rPr>
          <w:sz w:val="22"/>
          <w:szCs w:val="22"/>
        </w:rPr>
      </w:pPr>
      <w:r w:rsidRPr="00D62AB7">
        <w:rPr>
          <w:sz w:val="22"/>
          <w:szCs w:val="22"/>
        </w:rPr>
        <w:t>Algorithmic Thinking: r = 0.591, p &lt; 0.001</w:t>
      </w:r>
    </w:p>
    <w:p w14:paraId="3F36E7B2" w14:textId="224012B8" w:rsidR="00A33C20" w:rsidRPr="00D62AB7" w:rsidRDefault="00A33C20" w:rsidP="00D62AB7">
      <w:pPr>
        <w:pStyle w:val="NormalWeb"/>
        <w:spacing w:before="0" w:beforeAutospacing="0" w:after="0" w:afterAutospacing="0" w:line="360" w:lineRule="auto"/>
        <w:jc w:val="both"/>
        <w:rPr>
          <w:sz w:val="22"/>
          <w:szCs w:val="22"/>
        </w:rPr>
      </w:pPr>
      <w:r w:rsidRPr="00D62AB7">
        <w:rPr>
          <w:sz w:val="22"/>
          <w:szCs w:val="22"/>
        </w:rPr>
        <w:t xml:space="preserve">The strongest correlation was observed in </w:t>
      </w:r>
      <w:r w:rsidRPr="00D62AB7">
        <w:rPr>
          <w:rStyle w:val="Strong"/>
          <w:sz w:val="22"/>
          <w:szCs w:val="22"/>
        </w:rPr>
        <w:t>abstraction</w:t>
      </w:r>
      <w:r w:rsidRPr="00D62AB7">
        <w:rPr>
          <w:sz w:val="22"/>
          <w:szCs w:val="22"/>
        </w:rPr>
        <w:t>, indicating that the ability to filter relevant information is a key predictor of effective problem-solving.</w:t>
      </w:r>
    </w:p>
    <w:p w14:paraId="38637A45" w14:textId="77777777" w:rsidR="00A33C20" w:rsidRPr="00D62AB7" w:rsidRDefault="00A33C20" w:rsidP="00D62AB7">
      <w:pPr>
        <w:pStyle w:val="Heading3"/>
        <w:spacing w:before="0" w:after="0" w:line="360" w:lineRule="auto"/>
        <w:ind w:left="0" w:firstLine="0"/>
        <w:jc w:val="both"/>
        <w:rPr>
          <w:rFonts w:ascii="Times New Roman" w:hAnsi="Times New Roman" w:cs="Times New Roman"/>
          <w:sz w:val="22"/>
          <w:szCs w:val="22"/>
        </w:rPr>
      </w:pPr>
      <w:r w:rsidRPr="00D62AB7">
        <w:rPr>
          <w:rStyle w:val="Strong"/>
          <w:rFonts w:ascii="Times New Roman" w:hAnsi="Times New Roman" w:cs="Times New Roman"/>
          <w:b/>
          <w:bCs/>
          <w:sz w:val="22"/>
          <w:szCs w:val="22"/>
        </w:rPr>
        <w:t>3. Regression Analysis</w:t>
      </w:r>
    </w:p>
    <w:p w14:paraId="21224D5E" w14:textId="5D3DADC4" w:rsidR="00A33C20" w:rsidRPr="00D62AB7" w:rsidRDefault="00A33C20" w:rsidP="00D62AB7">
      <w:pPr>
        <w:pStyle w:val="NormalWeb"/>
        <w:spacing w:before="0" w:beforeAutospacing="0" w:after="0" w:afterAutospacing="0" w:line="360" w:lineRule="auto"/>
        <w:jc w:val="both"/>
        <w:rPr>
          <w:sz w:val="22"/>
          <w:szCs w:val="22"/>
        </w:rPr>
      </w:pPr>
      <w:r w:rsidRPr="00D62AB7">
        <w:rPr>
          <w:sz w:val="22"/>
          <w:szCs w:val="22"/>
        </w:rPr>
        <w:t xml:space="preserve">Multiple regression analysis revealed that CT skills collectively accounted for </w:t>
      </w:r>
      <w:r w:rsidRPr="00D62AB7">
        <w:rPr>
          <w:rStyle w:val="Strong"/>
          <w:sz w:val="22"/>
          <w:szCs w:val="22"/>
        </w:rPr>
        <w:t>58.7% of the variance</w:t>
      </w:r>
      <w:r w:rsidRPr="00D62AB7">
        <w:rPr>
          <w:sz w:val="22"/>
          <w:szCs w:val="22"/>
        </w:rPr>
        <w:t xml:space="preserve"> in problem-solving ability scores (R² = 0.587, F(4,115) = 40.93, p &lt; 0.001). Among the CT components, </w:t>
      </w:r>
      <w:r w:rsidRPr="00D62AB7">
        <w:rPr>
          <w:rStyle w:val="Strong"/>
          <w:sz w:val="22"/>
          <w:szCs w:val="22"/>
        </w:rPr>
        <w:t>abstraction (β = 0.354, p &lt; 0.001)</w:t>
      </w:r>
      <w:r w:rsidRPr="00D62AB7">
        <w:rPr>
          <w:sz w:val="22"/>
          <w:szCs w:val="22"/>
        </w:rPr>
        <w:t xml:space="preserve"> and </w:t>
      </w:r>
      <w:r w:rsidRPr="00D62AB7">
        <w:rPr>
          <w:rStyle w:val="Strong"/>
          <w:sz w:val="22"/>
          <w:szCs w:val="22"/>
        </w:rPr>
        <w:t>decomposition (β = 0.298, p &lt; 0.01)</w:t>
      </w:r>
      <w:r w:rsidRPr="00D62AB7">
        <w:rPr>
          <w:sz w:val="22"/>
          <w:szCs w:val="22"/>
        </w:rPr>
        <w:t xml:space="preserve"> were the most significant predictors, followed by pattern recognition, while algorithmic thinking had the weakest predictive power.</w:t>
      </w:r>
    </w:p>
    <w:p w14:paraId="3BFEE2D8" w14:textId="77777777" w:rsidR="00A33C20" w:rsidRPr="00D62AB7" w:rsidRDefault="00A33C20" w:rsidP="00D62AB7">
      <w:pPr>
        <w:pStyle w:val="Heading3"/>
        <w:spacing w:before="0" w:after="0" w:line="360" w:lineRule="auto"/>
        <w:ind w:left="0" w:firstLine="0"/>
        <w:jc w:val="both"/>
        <w:rPr>
          <w:rFonts w:ascii="Times New Roman" w:hAnsi="Times New Roman" w:cs="Times New Roman"/>
          <w:sz w:val="22"/>
          <w:szCs w:val="22"/>
        </w:rPr>
      </w:pPr>
      <w:r w:rsidRPr="00D62AB7">
        <w:rPr>
          <w:rStyle w:val="Strong"/>
          <w:rFonts w:ascii="Times New Roman" w:hAnsi="Times New Roman" w:cs="Times New Roman"/>
          <w:b/>
          <w:bCs/>
          <w:sz w:val="22"/>
          <w:szCs w:val="22"/>
        </w:rPr>
        <w:t>4. Pre- and Post-Test Comparison</w:t>
      </w:r>
    </w:p>
    <w:p w14:paraId="3C514E30" w14:textId="77777777" w:rsidR="00A33C20" w:rsidRPr="00D62AB7" w:rsidRDefault="00A33C20" w:rsidP="00D62AB7">
      <w:pPr>
        <w:pStyle w:val="NormalWeb"/>
        <w:spacing w:before="0" w:beforeAutospacing="0" w:after="0" w:afterAutospacing="0" w:line="360" w:lineRule="auto"/>
        <w:jc w:val="both"/>
        <w:rPr>
          <w:sz w:val="22"/>
          <w:szCs w:val="22"/>
        </w:rPr>
      </w:pPr>
      <w:r w:rsidRPr="00D62AB7">
        <w:rPr>
          <w:sz w:val="22"/>
          <w:szCs w:val="22"/>
        </w:rPr>
        <w:t>A paired-sample t-test was conducted to assess the impact of the CT-based learning intervention. Results showed a statistically significant improvement in students’ problem-solving abilities after the intervention (pre-test M = 70.10, post-test M = 74.95, t(119) = 6.42, p &lt; 0.001), indicating that explicit integration of CT strategies into classroom instruction can enhance students’ capacity to address complex problems.</w:t>
      </w:r>
    </w:p>
    <w:p w14:paraId="1631597D" w14:textId="7AC76A93" w:rsidR="00A33C20" w:rsidRPr="00D62AB7" w:rsidRDefault="00A33C20" w:rsidP="00D62AB7">
      <w:pPr>
        <w:spacing w:after="0" w:line="360" w:lineRule="auto"/>
        <w:jc w:val="both"/>
        <w:rPr>
          <w:rFonts w:ascii="Times New Roman" w:hAnsi="Times New Roman" w:cs="Times New Roman"/>
        </w:rPr>
      </w:pPr>
    </w:p>
    <w:p w14:paraId="7E42BFE9" w14:textId="78FFB857" w:rsidR="00A33C20" w:rsidRPr="00D62AB7" w:rsidRDefault="0096156E" w:rsidP="00D62AB7">
      <w:pPr>
        <w:pStyle w:val="Heading3"/>
        <w:spacing w:before="0" w:after="0" w:line="360" w:lineRule="auto"/>
        <w:ind w:left="0" w:firstLine="0"/>
        <w:jc w:val="both"/>
        <w:rPr>
          <w:rFonts w:ascii="Times New Roman" w:hAnsi="Times New Roman" w:cs="Times New Roman"/>
          <w:sz w:val="22"/>
          <w:szCs w:val="22"/>
        </w:rPr>
      </w:pPr>
      <w:r w:rsidRPr="0096156E">
        <w:rPr>
          <w:rStyle w:val="Strong"/>
          <w:rFonts w:ascii="Times New Roman" w:hAnsi="Times New Roman" w:cs="Times New Roman"/>
          <w:b/>
          <w:bCs/>
          <w:sz w:val="24"/>
          <w:szCs w:val="22"/>
        </w:rPr>
        <w:t>DISCUSSION</w:t>
      </w:r>
    </w:p>
    <w:p w14:paraId="61C953FD" w14:textId="77777777" w:rsidR="00A33C20" w:rsidRPr="00D62AB7" w:rsidRDefault="00A33C20" w:rsidP="00D62AB7">
      <w:pPr>
        <w:pStyle w:val="NormalWeb"/>
        <w:spacing w:before="0" w:beforeAutospacing="0" w:after="0" w:afterAutospacing="0" w:line="360" w:lineRule="auto"/>
        <w:ind w:firstLine="720"/>
        <w:jc w:val="both"/>
        <w:rPr>
          <w:sz w:val="22"/>
          <w:szCs w:val="22"/>
        </w:rPr>
      </w:pPr>
      <w:r w:rsidRPr="00D62AB7">
        <w:rPr>
          <w:sz w:val="22"/>
          <w:szCs w:val="22"/>
        </w:rPr>
        <w:t>The findings align with prior research suggesting that CT plays a pivotal role in developing higher-order thinking skills, particularly in problem-solving contexts (Shute et al., 2017; Grover &amp; Pea, 2018). The strong correlation between abstraction and problem-solving ability underscores the importance of teaching students how to identify and focus on essential problem elements—a skill often underemphasized in traditional instruction.</w:t>
      </w:r>
    </w:p>
    <w:p w14:paraId="1045FFA5" w14:textId="77777777" w:rsidR="00A33C20" w:rsidRPr="00D62AB7" w:rsidRDefault="00A33C20" w:rsidP="00D62AB7">
      <w:pPr>
        <w:pStyle w:val="NormalWeb"/>
        <w:spacing w:before="0" w:beforeAutospacing="0" w:after="0" w:afterAutospacing="0" w:line="360" w:lineRule="auto"/>
        <w:jc w:val="both"/>
        <w:rPr>
          <w:sz w:val="22"/>
          <w:szCs w:val="22"/>
        </w:rPr>
      </w:pPr>
      <w:r w:rsidRPr="00D62AB7">
        <w:rPr>
          <w:sz w:val="22"/>
          <w:szCs w:val="22"/>
        </w:rPr>
        <w:t xml:space="preserve">The post-intervention improvement suggests that CT can be effectively cultivated through structured classroom activities, echoing the results of studies in Singapore and other Asian contexts where CT-based instruction increased engagement and analytical thinking (Korkmaz et al., 2017). However, the relatively lower </w:t>
      </w:r>
      <w:r w:rsidRPr="00D62AB7">
        <w:rPr>
          <w:sz w:val="22"/>
          <w:szCs w:val="22"/>
        </w:rPr>
        <w:lastRenderedPageBreak/>
        <w:t>performance in algorithmic thinking indicates a need for more targeted instructional strategies, possibly through coding tasks, step-by-step planning exercises, and collaborative problem-solving challenges.</w:t>
      </w:r>
    </w:p>
    <w:p w14:paraId="5FD3AC28" w14:textId="686D08FF" w:rsidR="00A33C20" w:rsidRPr="00D62AB7" w:rsidRDefault="00A33C20" w:rsidP="00D62AB7">
      <w:pPr>
        <w:pStyle w:val="NormalWeb"/>
        <w:spacing w:before="0" w:beforeAutospacing="0" w:after="0" w:afterAutospacing="0" w:line="360" w:lineRule="auto"/>
        <w:jc w:val="both"/>
        <w:rPr>
          <w:sz w:val="22"/>
          <w:szCs w:val="22"/>
        </w:rPr>
      </w:pPr>
      <w:r w:rsidRPr="00D62AB7">
        <w:rPr>
          <w:sz w:val="22"/>
          <w:szCs w:val="22"/>
        </w:rPr>
        <w:t>These results contribute to the growing body of evidence that embedding CT in secondary education not only enhances digital literacy but also equips students with transferable skills for STEM careers and lifelong learning. Given the current gaps in CT proficiency in Indonesian high schools, systematic integration into the national curriculum could bridge skill disparities and better prepare students for the cognitive demands of the digital age.</w:t>
      </w:r>
    </w:p>
    <w:p w14:paraId="39FF1759" w14:textId="77777777" w:rsidR="00A33C20" w:rsidRPr="00D62AB7" w:rsidRDefault="00A33C20" w:rsidP="00D62AB7">
      <w:pPr>
        <w:spacing w:after="0" w:line="360" w:lineRule="auto"/>
        <w:ind w:firstLine="0"/>
        <w:jc w:val="both"/>
        <w:rPr>
          <w:rFonts w:ascii="Times New Roman" w:hAnsi="Times New Roman" w:cs="Times New Roman"/>
          <w:b/>
        </w:rPr>
      </w:pPr>
    </w:p>
    <w:p w14:paraId="1E7CEBB9" w14:textId="294E1093" w:rsidR="00391E32" w:rsidRPr="0096156E" w:rsidRDefault="0096156E" w:rsidP="00D62AB7">
      <w:pPr>
        <w:spacing w:after="0" w:line="360" w:lineRule="auto"/>
        <w:ind w:firstLine="0"/>
        <w:jc w:val="both"/>
        <w:rPr>
          <w:rFonts w:ascii="Times New Roman" w:hAnsi="Times New Roman" w:cs="Times New Roman"/>
          <w:b/>
          <w:sz w:val="24"/>
        </w:rPr>
      </w:pPr>
      <w:r>
        <w:rPr>
          <w:rFonts w:ascii="Times New Roman" w:hAnsi="Times New Roman" w:cs="Times New Roman"/>
          <w:b/>
          <w:sz w:val="24"/>
        </w:rPr>
        <w:t xml:space="preserve"> </w:t>
      </w:r>
      <w:r w:rsidRPr="0096156E">
        <w:rPr>
          <w:rFonts w:ascii="Times New Roman" w:hAnsi="Times New Roman" w:cs="Times New Roman"/>
          <w:b/>
          <w:sz w:val="24"/>
        </w:rPr>
        <w:t>CONCLUSION AND RECOMMENDATIONS</w:t>
      </w:r>
    </w:p>
    <w:p w14:paraId="40998D8D" w14:textId="77777777" w:rsidR="00A33C20" w:rsidRPr="00D62AB7" w:rsidRDefault="00A33C20" w:rsidP="00D62AB7">
      <w:pPr>
        <w:pStyle w:val="NormalWeb"/>
        <w:spacing w:before="0" w:beforeAutospacing="0" w:after="0" w:afterAutospacing="0" w:line="360" w:lineRule="auto"/>
        <w:jc w:val="both"/>
        <w:rPr>
          <w:sz w:val="22"/>
          <w:szCs w:val="22"/>
        </w:rPr>
      </w:pPr>
      <w:r w:rsidRPr="00D62AB7">
        <w:rPr>
          <w:sz w:val="22"/>
          <w:szCs w:val="22"/>
        </w:rPr>
        <w:t>This study demonstrates that computational thinking (CT) significantly contributes to improving high school students’ problem-solving abilities. The findings reveal a strong positive correlation between overall CT skills and problem-solving performance, with abstraction and decomposition emerging as the most influential components. While students generally perform well in decomposition and pattern recognition, they display weaker proficiency in abstraction and algorithmic thinking, indicating that these areas require more instructional attention.</w:t>
      </w:r>
    </w:p>
    <w:p w14:paraId="5DD842D2" w14:textId="77777777" w:rsidR="00A33C20" w:rsidRPr="00D62AB7" w:rsidRDefault="00A33C20" w:rsidP="00D62AB7">
      <w:pPr>
        <w:pStyle w:val="NormalWeb"/>
        <w:spacing w:before="0" w:beforeAutospacing="0" w:after="0" w:afterAutospacing="0" w:line="360" w:lineRule="auto"/>
        <w:jc w:val="both"/>
        <w:rPr>
          <w:sz w:val="22"/>
          <w:szCs w:val="22"/>
        </w:rPr>
      </w:pPr>
      <w:r w:rsidRPr="00D62AB7">
        <w:rPr>
          <w:sz w:val="22"/>
          <w:szCs w:val="22"/>
        </w:rPr>
        <w:t>The results from the quasi-experimental intervention further show that explicit integration of CT-oriented activities—such as decomposition exercises, pattern recognition games, abstraction tasks, and algorithm design challenges—leads to measurable improvements in students’ problem-solving abilities. These findings align with global research emphasizing CT as a transferable skill that supports higher-order thinking, creativity, and adaptability in the context of 21st-century education.</w:t>
      </w:r>
    </w:p>
    <w:p w14:paraId="4C886202" w14:textId="77777777" w:rsidR="00A33C20" w:rsidRPr="00D62AB7" w:rsidRDefault="00A33C20" w:rsidP="00D62AB7">
      <w:pPr>
        <w:pStyle w:val="NormalWeb"/>
        <w:spacing w:before="0" w:beforeAutospacing="0" w:after="0" w:afterAutospacing="0" w:line="360" w:lineRule="auto"/>
        <w:jc w:val="both"/>
        <w:rPr>
          <w:sz w:val="22"/>
          <w:szCs w:val="22"/>
        </w:rPr>
      </w:pPr>
      <w:r w:rsidRPr="00D62AB7">
        <w:rPr>
          <w:sz w:val="22"/>
          <w:szCs w:val="22"/>
        </w:rPr>
        <w:t>Given the relatively limited implementation of CT-based instruction in Indonesian high schools, this research highlights the need for structured integration of CT into the national curriculum to address skill gaps and prepare students for complex challenges in both academic and real-world contexts.</w:t>
      </w:r>
    </w:p>
    <w:p w14:paraId="2724B9E6" w14:textId="506D9A25" w:rsidR="00A33C20" w:rsidRPr="00D62AB7" w:rsidRDefault="00A33C20" w:rsidP="00D62AB7">
      <w:pPr>
        <w:spacing w:after="0" w:line="360" w:lineRule="auto"/>
        <w:jc w:val="both"/>
        <w:rPr>
          <w:rFonts w:ascii="Times New Roman" w:hAnsi="Times New Roman" w:cs="Times New Roman"/>
        </w:rPr>
      </w:pPr>
    </w:p>
    <w:p w14:paraId="46FC77DC" w14:textId="22F21854" w:rsidR="00A33C20" w:rsidRPr="0096156E" w:rsidRDefault="0096156E" w:rsidP="00D62AB7">
      <w:pPr>
        <w:pStyle w:val="Heading2"/>
        <w:spacing w:before="0" w:line="360" w:lineRule="auto"/>
        <w:jc w:val="both"/>
        <w:rPr>
          <w:rFonts w:ascii="Times New Roman" w:hAnsi="Times New Roman" w:cs="Times New Roman"/>
          <w:color w:val="auto"/>
          <w:sz w:val="24"/>
          <w:szCs w:val="22"/>
        </w:rPr>
      </w:pPr>
      <w:r w:rsidRPr="0096156E">
        <w:rPr>
          <w:rStyle w:val="Strong"/>
          <w:rFonts w:ascii="Times New Roman" w:hAnsi="Times New Roman" w:cs="Times New Roman"/>
          <w:bCs w:val="0"/>
          <w:color w:val="auto"/>
          <w:sz w:val="24"/>
          <w:szCs w:val="22"/>
        </w:rPr>
        <w:t>RECOMMENDATIONS</w:t>
      </w:r>
    </w:p>
    <w:p w14:paraId="031E48DE" w14:textId="77777777" w:rsidR="00A33C20" w:rsidRPr="00D62AB7" w:rsidRDefault="00A33C20" w:rsidP="00D62AB7">
      <w:pPr>
        <w:pStyle w:val="NormalWeb"/>
        <w:numPr>
          <w:ilvl w:val="0"/>
          <w:numId w:val="38"/>
        </w:numPr>
        <w:spacing w:before="0" w:beforeAutospacing="0" w:after="0" w:afterAutospacing="0" w:line="360" w:lineRule="auto"/>
        <w:jc w:val="both"/>
        <w:rPr>
          <w:sz w:val="22"/>
          <w:szCs w:val="22"/>
        </w:rPr>
      </w:pPr>
      <w:r w:rsidRPr="00D62AB7">
        <w:rPr>
          <w:rStyle w:val="Strong"/>
          <w:sz w:val="22"/>
          <w:szCs w:val="22"/>
        </w:rPr>
        <w:t>Curriculum Integration</w:t>
      </w:r>
    </w:p>
    <w:p w14:paraId="5E8EFB73" w14:textId="3BDE0D05" w:rsidR="00A33C20" w:rsidRPr="00D62AB7" w:rsidRDefault="00A33C20" w:rsidP="00D62AB7">
      <w:pPr>
        <w:pStyle w:val="NormalWeb"/>
        <w:numPr>
          <w:ilvl w:val="0"/>
          <w:numId w:val="38"/>
        </w:numPr>
        <w:spacing w:before="0" w:beforeAutospacing="0" w:after="0" w:afterAutospacing="0" w:line="360" w:lineRule="auto"/>
        <w:jc w:val="both"/>
        <w:rPr>
          <w:sz w:val="22"/>
          <w:szCs w:val="22"/>
        </w:rPr>
      </w:pPr>
      <w:r w:rsidRPr="00D62AB7">
        <w:rPr>
          <w:sz w:val="22"/>
          <w:szCs w:val="22"/>
        </w:rPr>
        <w:t>Incorporate CT explicitly into the national high school curriculum, not only in computer science subjects but also across mathematics, science, and social studies, to promote cross-disciplinary application.</w:t>
      </w:r>
    </w:p>
    <w:p w14:paraId="17D3DE2A" w14:textId="77777777" w:rsidR="00A33C20" w:rsidRPr="00D62AB7" w:rsidRDefault="00A33C20" w:rsidP="00D62AB7">
      <w:pPr>
        <w:pStyle w:val="NormalWeb"/>
        <w:numPr>
          <w:ilvl w:val="0"/>
          <w:numId w:val="38"/>
        </w:numPr>
        <w:spacing w:before="0" w:beforeAutospacing="0" w:after="0" w:afterAutospacing="0" w:line="360" w:lineRule="auto"/>
        <w:jc w:val="both"/>
        <w:rPr>
          <w:sz w:val="22"/>
          <w:szCs w:val="22"/>
        </w:rPr>
      </w:pPr>
      <w:r w:rsidRPr="00D62AB7">
        <w:rPr>
          <w:rStyle w:val="Strong"/>
          <w:sz w:val="22"/>
          <w:szCs w:val="22"/>
        </w:rPr>
        <w:t>Teacher Professional Development</w:t>
      </w:r>
    </w:p>
    <w:p w14:paraId="2E516463" w14:textId="35FEBBBD" w:rsidR="00A33C20" w:rsidRPr="00D62AB7" w:rsidRDefault="00A33C20" w:rsidP="00D62AB7">
      <w:pPr>
        <w:pStyle w:val="NormalWeb"/>
        <w:spacing w:before="0" w:beforeAutospacing="0" w:after="0" w:afterAutospacing="0" w:line="360" w:lineRule="auto"/>
        <w:ind w:left="720"/>
        <w:jc w:val="both"/>
        <w:rPr>
          <w:sz w:val="22"/>
          <w:szCs w:val="22"/>
        </w:rPr>
      </w:pPr>
      <w:r w:rsidRPr="00D62AB7">
        <w:rPr>
          <w:sz w:val="22"/>
          <w:szCs w:val="22"/>
        </w:rPr>
        <w:t>Provide targeted training programs for teachers to develop CT pedagogy, with a focus on designing learning activities that strengthen abstraction and algorithmic thinking.</w:t>
      </w:r>
    </w:p>
    <w:p w14:paraId="0D17ACEC" w14:textId="77777777" w:rsidR="00A33C20" w:rsidRPr="00D62AB7" w:rsidRDefault="00A33C20" w:rsidP="00D62AB7">
      <w:pPr>
        <w:pStyle w:val="NormalWeb"/>
        <w:numPr>
          <w:ilvl w:val="0"/>
          <w:numId w:val="38"/>
        </w:numPr>
        <w:spacing w:before="0" w:beforeAutospacing="0" w:after="0" w:afterAutospacing="0" w:line="360" w:lineRule="auto"/>
        <w:jc w:val="both"/>
        <w:rPr>
          <w:sz w:val="22"/>
          <w:szCs w:val="22"/>
        </w:rPr>
      </w:pPr>
      <w:r w:rsidRPr="00D62AB7">
        <w:rPr>
          <w:rStyle w:val="Strong"/>
          <w:sz w:val="22"/>
          <w:szCs w:val="22"/>
        </w:rPr>
        <w:t>Use of Contextual and Ill-Structured Problems</w:t>
      </w:r>
    </w:p>
    <w:p w14:paraId="0384FC3D" w14:textId="60518185" w:rsidR="00A33C20" w:rsidRPr="00D62AB7" w:rsidRDefault="00A33C20" w:rsidP="00D62AB7">
      <w:pPr>
        <w:pStyle w:val="NormalWeb"/>
        <w:spacing w:before="0" w:beforeAutospacing="0" w:after="0" w:afterAutospacing="0" w:line="360" w:lineRule="auto"/>
        <w:ind w:left="720"/>
        <w:jc w:val="both"/>
        <w:rPr>
          <w:sz w:val="22"/>
          <w:szCs w:val="22"/>
        </w:rPr>
      </w:pPr>
      <w:r w:rsidRPr="00D62AB7">
        <w:rPr>
          <w:sz w:val="22"/>
          <w:szCs w:val="22"/>
        </w:rPr>
        <w:t>Encourage the use of real-world, open-ended problems in the classroom to help students apply CT components in authentic contexts, thereby strengthening problem-solving transferability.</w:t>
      </w:r>
    </w:p>
    <w:p w14:paraId="617EC354" w14:textId="77777777" w:rsidR="00A33C20" w:rsidRPr="00D62AB7" w:rsidRDefault="00A33C20" w:rsidP="00D62AB7">
      <w:pPr>
        <w:pStyle w:val="NormalWeb"/>
        <w:numPr>
          <w:ilvl w:val="0"/>
          <w:numId w:val="38"/>
        </w:numPr>
        <w:spacing w:before="0" w:beforeAutospacing="0" w:after="0" w:afterAutospacing="0" w:line="360" w:lineRule="auto"/>
        <w:jc w:val="both"/>
        <w:rPr>
          <w:sz w:val="22"/>
          <w:szCs w:val="22"/>
        </w:rPr>
      </w:pPr>
      <w:r w:rsidRPr="00D62AB7">
        <w:rPr>
          <w:rStyle w:val="Strong"/>
          <w:sz w:val="22"/>
          <w:szCs w:val="22"/>
        </w:rPr>
        <w:t>Technology-Enhanced Learning</w:t>
      </w:r>
    </w:p>
    <w:p w14:paraId="1FCD7492" w14:textId="57184E06" w:rsidR="00A33C20" w:rsidRPr="00D62AB7" w:rsidRDefault="00A33C20" w:rsidP="00D62AB7">
      <w:pPr>
        <w:pStyle w:val="NormalWeb"/>
        <w:spacing w:before="0" w:beforeAutospacing="0" w:after="0" w:afterAutospacing="0" w:line="360" w:lineRule="auto"/>
        <w:ind w:left="720"/>
        <w:jc w:val="both"/>
        <w:rPr>
          <w:sz w:val="22"/>
          <w:szCs w:val="22"/>
        </w:rPr>
      </w:pPr>
      <w:r w:rsidRPr="00D62AB7">
        <w:rPr>
          <w:sz w:val="22"/>
          <w:szCs w:val="22"/>
        </w:rPr>
        <w:lastRenderedPageBreak/>
        <w:t>Integrate educational technology tools, such as coding platforms, simulation software, and gamified learning applications, to engage students in interactive CT-based tasks.</w:t>
      </w:r>
    </w:p>
    <w:p w14:paraId="35F027C5" w14:textId="77777777" w:rsidR="00A33C20" w:rsidRPr="00D62AB7" w:rsidRDefault="00A33C20" w:rsidP="00D62AB7">
      <w:pPr>
        <w:pStyle w:val="NormalWeb"/>
        <w:numPr>
          <w:ilvl w:val="0"/>
          <w:numId w:val="38"/>
        </w:numPr>
        <w:spacing w:before="0" w:beforeAutospacing="0" w:after="0" w:afterAutospacing="0" w:line="360" w:lineRule="auto"/>
        <w:jc w:val="both"/>
        <w:rPr>
          <w:sz w:val="22"/>
          <w:szCs w:val="22"/>
        </w:rPr>
      </w:pPr>
      <w:r w:rsidRPr="00D62AB7">
        <w:rPr>
          <w:rStyle w:val="Strong"/>
          <w:sz w:val="22"/>
          <w:szCs w:val="22"/>
        </w:rPr>
        <w:t>Further Research</w:t>
      </w:r>
    </w:p>
    <w:p w14:paraId="27FDD8A9" w14:textId="59328B3A" w:rsidR="00A33C20" w:rsidRPr="00D62AB7" w:rsidRDefault="00A33C20" w:rsidP="00D62AB7">
      <w:pPr>
        <w:pStyle w:val="NormalWeb"/>
        <w:spacing w:before="0" w:beforeAutospacing="0" w:after="0" w:afterAutospacing="0" w:line="360" w:lineRule="auto"/>
        <w:ind w:left="720"/>
        <w:jc w:val="both"/>
        <w:rPr>
          <w:sz w:val="22"/>
          <w:szCs w:val="22"/>
        </w:rPr>
      </w:pPr>
      <w:r w:rsidRPr="00D62AB7">
        <w:rPr>
          <w:sz w:val="22"/>
          <w:szCs w:val="22"/>
        </w:rPr>
        <w:t>Conduct longitudinal studies to assess the long-term impact of CT instruction on problem-solving skills, and explore how different teaching approaches influence each CT component.</w:t>
      </w:r>
    </w:p>
    <w:p w14:paraId="29E530A1" w14:textId="63C0E1C5" w:rsidR="00912497" w:rsidRPr="00720B71" w:rsidRDefault="0096156E" w:rsidP="00720B71">
      <w:pPr>
        <w:tabs>
          <w:tab w:val="left" w:pos="1134"/>
        </w:tabs>
        <w:spacing w:line="360" w:lineRule="auto"/>
        <w:ind w:firstLine="0"/>
        <w:jc w:val="both"/>
        <w:rPr>
          <w:rFonts w:cstheme="minorHAnsi"/>
        </w:rPr>
      </w:pPr>
      <w:r w:rsidRPr="00720B71">
        <w:rPr>
          <w:rFonts w:ascii="Times New Roman" w:hAnsi="Times New Roman" w:cs="Times New Roman"/>
          <w:b/>
          <w:sz w:val="24"/>
        </w:rPr>
        <w:t>REFERENCES</w:t>
      </w:r>
    </w:p>
    <w:p w14:paraId="1FC0A15B" w14:textId="2B601337" w:rsidR="00720B71" w:rsidRDefault="00720B71" w:rsidP="00720B71">
      <w:pPr>
        <w:pStyle w:val="NormalWeb"/>
        <w:spacing w:before="0" w:beforeAutospacing="0" w:after="0" w:afterAutospacing="0"/>
        <w:ind w:left="425" w:hanging="425"/>
      </w:pPr>
      <w:r>
        <w:t xml:space="preserve">Academia.edu. (2020). Computational thinking among high school students. </w:t>
      </w:r>
      <w:hyperlink r:id="rId8" w:history="1">
        <w:r w:rsidRPr="003A6274">
          <w:rPr>
            <w:rStyle w:val="Hyperlink"/>
          </w:rPr>
          <w:t>https://www.academia.edu/44449867/Computational_Thinking_among_High_School_Students</w:t>
        </w:r>
      </w:hyperlink>
    </w:p>
    <w:p w14:paraId="36132771" w14:textId="7A5EDDA7" w:rsidR="00720B71" w:rsidRDefault="00720B71" w:rsidP="00720B71">
      <w:pPr>
        <w:pStyle w:val="NormalWeb"/>
        <w:spacing w:before="0" w:beforeAutospacing="0" w:after="0" w:afterAutospacing="0"/>
        <w:ind w:left="425" w:hanging="425"/>
      </w:pPr>
      <w:r>
        <w:t xml:space="preserve">Angeli, C., Voogt, J., Fluck, A., Webb, M., Cox, M., Malyn-Smith, J., &amp; Zagami, J. (2016). A K–6 computational thinking curriculum framework: Implications for teacher knowledge. Computers &amp; Education, 92–93, 33–45. </w:t>
      </w:r>
      <w:hyperlink r:id="rId9" w:history="1">
        <w:r w:rsidRPr="003A6274">
          <w:rPr>
            <w:rStyle w:val="Hyperlink"/>
          </w:rPr>
          <w:t>https://doi.org/10.1016/j.compedu.2015.09.011</w:t>
        </w:r>
      </w:hyperlink>
    </w:p>
    <w:p w14:paraId="2F74EB15" w14:textId="45333E97" w:rsidR="00720B71" w:rsidRDefault="00720B71" w:rsidP="00720B71">
      <w:pPr>
        <w:pStyle w:val="NormalWeb"/>
        <w:spacing w:before="0" w:beforeAutospacing="0" w:after="0" w:afterAutospacing="0"/>
        <w:ind w:left="425" w:hanging="425"/>
      </w:pPr>
      <w:r>
        <w:t xml:space="preserve">Bocconi, S., Chioccariello, A., Dettori, G., Ferrari, A., Engelhardt, K., Kampylis, P., &amp; Punie, Y. (2022). Developing computational thinking in compulsory education – Implications for policy and practice. Computers &amp; Education, 179, 104616. </w:t>
      </w:r>
      <w:hyperlink r:id="rId10" w:history="1">
        <w:r w:rsidRPr="003A6274">
          <w:rPr>
            <w:rStyle w:val="Hyperlink"/>
          </w:rPr>
          <w:t>https://doi.org/10.1016/j.compedu.2022.104616</w:t>
        </w:r>
      </w:hyperlink>
    </w:p>
    <w:p w14:paraId="3C285B19" w14:textId="5381F630" w:rsidR="00720B71" w:rsidRDefault="00720B71" w:rsidP="00720B71">
      <w:pPr>
        <w:pStyle w:val="NormalWeb"/>
        <w:spacing w:before="0" w:beforeAutospacing="0" w:after="0" w:afterAutospacing="0"/>
        <w:ind w:left="425" w:hanging="425"/>
      </w:pPr>
      <w:r>
        <w:t xml:space="preserve">Grover, S., &amp; Pea, R. (2018). Computational thinking: A competency whose time has come. ACM Inroads, 9(4), 30–37. </w:t>
      </w:r>
      <w:hyperlink r:id="rId11" w:history="1">
        <w:r w:rsidRPr="003A6274">
          <w:rPr>
            <w:rStyle w:val="Hyperlink"/>
          </w:rPr>
          <w:t>https://doi.org/10.1145/3137065</w:t>
        </w:r>
      </w:hyperlink>
    </w:p>
    <w:p w14:paraId="234C4CD0" w14:textId="4DF39874" w:rsidR="00720B71" w:rsidRDefault="00720B71" w:rsidP="00720B71">
      <w:pPr>
        <w:pStyle w:val="NormalWeb"/>
        <w:spacing w:before="0" w:beforeAutospacing="0" w:after="0" w:afterAutospacing="0"/>
        <w:ind w:left="425" w:hanging="425"/>
      </w:pPr>
      <w:r>
        <w:t xml:space="preserve">IAIFA. (2022). Computational thinking in education: Strengthening 21st-century skills in Indonesian students. Dirasah: Jurnal Pendidikan dan Pembelajaran, 5(1), 45–56. </w:t>
      </w:r>
      <w:hyperlink r:id="rId12" w:history="1">
        <w:r w:rsidRPr="003A6274">
          <w:rPr>
            <w:rStyle w:val="Hyperlink"/>
          </w:rPr>
          <w:t>https://ejournal.iaifa.ac.id/index.php/dirasah/article/view/119</w:t>
        </w:r>
      </w:hyperlink>
    </w:p>
    <w:p w14:paraId="6C332071" w14:textId="77B797B8" w:rsidR="00720B71" w:rsidRDefault="00720B71" w:rsidP="00720B71">
      <w:pPr>
        <w:pStyle w:val="NormalWeb"/>
        <w:spacing w:before="0" w:beforeAutospacing="0" w:after="0" w:afterAutospacing="0"/>
        <w:ind w:left="425" w:hanging="425"/>
      </w:pPr>
      <w:r>
        <w:t xml:space="preserve">Jonassen, D. H. (2011). Learning to solve problems: A handbook for designing problem-solving learning environments. New York, NY: Routledge. </w:t>
      </w:r>
      <w:hyperlink r:id="rId13" w:history="1">
        <w:r w:rsidRPr="003A6274">
          <w:rPr>
            <w:rStyle w:val="Hyperlink"/>
          </w:rPr>
          <w:t>https://doi.org/10.1007/978-1-4419-7635-3_</w:t>
        </w:r>
      </w:hyperlink>
    </w:p>
    <w:p w14:paraId="5EA965B9" w14:textId="059BC021" w:rsidR="00720B71" w:rsidRDefault="00720B71" w:rsidP="00720B71">
      <w:pPr>
        <w:pStyle w:val="NormalWeb"/>
        <w:spacing w:before="0" w:beforeAutospacing="0" w:after="0" w:afterAutospacing="0"/>
        <w:ind w:left="425" w:hanging="425"/>
      </w:pPr>
      <w:r>
        <w:t xml:space="preserve">Korkmaz, Ö., Çakir, R., &amp; Özden, M. Y. (2017). A validity and reliability study of the computational thinking scales (CTS). Computers in Human Behavior, 72, 558–569. </w:t>
      </w:r>
      <w:hyperlink r:id="rId14" w:history="1">
        <w:r w:rsidRPr="003A6274">
          <w:rPr>
            <w:rStyle w:val="Hyperlink"/>
          </w:rPr>
          <w:t>https://doi.org/10.1016/j.chb.2017.01.005</w:t>
        </w:r>
      </w:hyperlink>
    </w:p>
    <w:p w14:paraId="45DD15CD" w14:textId="06C12C8B" w:rsidR="00720B71" w:rsidRDefault="00720B71" w:rsidP="00720B71">
      <w:pPr>
        <w:pStyle w:val="NormalWeb"/>
        <w:spacing w:before="0" w:beforeAutospacing="0" w:after="0" w:afterAutospacing="0"/>
        <w:ind w:left="425" w:hanging="425"/>
      </w:pPr>
      <w:r>
        <w:t xml:space="preserve">Meta-Analysis Study. (2024). The effect of coding and robotics activities on computational thinking and problem-solving skills in K–12 students. Journal of Computer Education, 3(1), 21–35. </w:t>
      </w:r>
      <w:hyperlink r:id="rId15" w:history="1">
        <w:r w:rsidRPr="003A6274">
          <w:rPr>
            <w:rStyle w:val="Hyperlink"/>
          </w:rPr>
          <w:t>https://www.journalofcomputereducation.info/archieve/vol3_1/JCE_3_1_3_pdf.pd</w:t>
        </w:r>
      </w:hyperlink>
    </w:p>
    <w:p w14:paraId="0A4BC9AE" w14:textId="1546CF22" w:rsidR="00720B71" w:rsidRDefault="00720B71" w:rsidP="00720B71">
      <w:pPr>
        <w:pStyle w:val="NormalWeb"/>
        <w:spacing w:before="0" w:beforeAutospacing="0" w:after="0" w:afterAutospacing="0"/>
        <w:ind w:left="425" w:hanging="425"/>
      </w:pPr>
      <w:r>
        <w:t xml:space="preserve">Shute, V. J., Sun, C., &amp; Asbell-Clarke, J. (2017). Demystifying computational thinking. Educational Research Review, 22, 142–158. </w:t>
      </w:r>
      <w:hyperlink r:id="rId16" w:history="1">
        <w:r w:rsidRPr="003A6274">
          <w:rPr>
            <w:rStyle w:val="Hyperlink"/>
          </w:rPr>
          <w:t>https://doi.org/10.1080/10508406.2017.1365330</w:t>
        </w:r>
      </w:hyperlink>
    </w:p>
    <w:p w14:paraId="6B60BED7" w14:textId="06E58088" w:rsidR="00720B71" w:rsidRDefault="00720B71" w:rsidP="00720B71">
      <w:pPr>
        <w:pStyle w:val="NormalWeb"/>
        <w:spacing w:before="0" w:beforeAutospacing="0" w:after="0" w:afterAutospacing="0"/>
        <w:ind w:left="425" w:hanging="425"/>
      </w:pPr>
      <w:r>
        <w:t xml:space="preserve">Springer. (2020). Computational thinking as a transdisciplinary skill in education. Educational Technology Review, 32(1), 1–15. </w:t>
      </w:r>
      <w:hyperlink r:id="rId17" w:history="1">
        <w:r w:rsidRPr="003A6274">
          <w:rPr>
            <w:rStyle w:val="Hyperlink"/>
          </w:rPr>
          <w:t>https://link.springer.com/article/10.1007/s41979-020-00044-w</w:t>
        </w:r>
      </w:hyperlink>
    </w:p>
    <w:p w14:paraId="2741EBB0" w14:textId="549AE4E0" w:rsidR="00720B71" w:rsidRDefault="00720B71" w:rsidP="00720B71">
      <w:pPr>
        <w:pStyle w:val="NormalWeb"/>
        <w:spacing w:before="0" w:beforeAutospacing="0" w:after="0" w:afterAutospacing="0"/>
        <w:ind w:left="425" w:hanging="425"/>
      </w:pPr>
      <w:r>
        <w:t xml:space="preserve">Springer. (2023). Computational thinking dispositions and mathematics achievement: A study in Singapore. International Journal of Science and Mathematics Education. </w:t>
      </w:r>
      <w:hyperlink r:id="rId18" w:history="1">
        <w:r w:rsidRPr="003A6274">
          <w:rPr>
            <w:rStyle w:val="Hyperlink"/>
          </w:rPr>
          <w:t>https://link.springer.com/article/10.1007/s10763-023-10419-1</w:t>
        </w:r>
      </w:hyperlink>
    </w:p>
    <w:p w14:paraId="477A4EA9" w14:textId="562FAE67" w:rsidR="00720B71" w:rsidRDefault="00720B71" w:rsidP="00720B71">
      <w:pPr>
        <w:pStyle w:val="NormalWeb"/>
        <w:spacing w:before="0" w:beforeAutospacing="0" w:after="0" w:afterAutospacing="0"/>
        <w:ind w:left="425" w:hanging="425"/>
      </w:pPr>
      <w:r>
        <w:t xml:space="preserve">Sundari, S., Silalahi, V. A. J. M., Wardani, F. P., Siahaan, R. S., Sacha, S., Krismayanti, Y., &amp; Anjarsari, N. (2024). Artificial Intelligence (AI) and automation in human resources: Shifting the focus from routine tasks to strategic initiatives for improved employee engagement. East Asian Journal of Multidisciplinary Research, 3(10), 4983–4996. </w:t>
      </w:r>
      <w:hyperlink r:id="rId19" w:history="1">
        <w:r w:rsidRPr="003A6274">
          <w:rPr>
            <w:rStyle w:val="Hyperlink"/>
          </w:rPr>
          <w:t>https://doi.org/10.55927/eajmr.v3i10.11758</w:t>
        </w:r>
      </w:hyperlink>
    </w:p>
    <w:p w14:paraId="5C0EE3D0" w14:textId="77777777" w:rsidR="00720B71" w:rsidRDefault="00720B71" w:rsidP="00720B71">
      <w:pPr>
        <w:pStyle w:val="NormalWeb"/>
        <w:spacing w:before="0" w:beforeAutospacing="0" w:after="0" w:afterAutospacing="0"/>
        <w:ind w:left="425" w:hanging="425"/>
      </w:pPr>
      <w:r>
        <w:t xml:space="preserve">Wardani, F. P., &amp; Hadiningrat, K. P. (2025). Urgency of coding basic learning for preschool participants: Roadmap for preparing Golden Indonesia 2045. Journal of Early Childhood and </w:t>
      </w:r>
      <w:r>
        <w:t>Inclusive Education, 3(1), 1–15</w:t>
      </w:r>
    </w:p>
    <w:p w14:paraId="3236162F" w14:textId="05F138B7" w:rsidR="003B76D3" w:rsidRPr="00720B71" w:rsidRDefault="00720B71" w:rsidP="00720B71">
      <w:pPr>
        <w:pStyle w:val="NormalWeb"/>
        <w:spacing w:before="0" w:beforeAutospacing="0" w:after="0" w:afterAutospacing="0"/>
        <w:ind w:left="425" w:hanging="425"/>
      </w:pPr>
      <w:r>
        <w:t>Wing, J. M. (2006). Computational thinking. Communications of the ACM, 49(3), 33–35. https://doi.org/10.1145/1118178.1118215</w:t>
      </w:r>
      <w:bookmarkStart w:id="0" w:name="_GoBack"/>
      <w:bookmarkEnd w:id="0"/>
    </w:p>
    <w:sectPr w:rsidR="003B76D3" w:rsidRPr="00720B71" w:rsidSect="002F74AC">
      <w:headerReference w:type="default" r:id="rId20"/>
      <w:footerReference w:type="default" r:id="rId21"/>
      <w:pgSz w:w="11906" w:h="16838"/>
      <w:pgMar w:top="1985" w:right="1274" w:bottom="1440" w:left="851" w:header="568" w:footer="708" w:gutter="0"/>
      <w:pgNumType w:start="4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A07E0" w14:textId="77777777" w:rsidR="00A65065" w:rsidRDefault="00A65065" w:rsidP="00302DE6">
      <w:pPr>
        <w:spacing w:after="0" w:line="240" w:lineRule="auto"/>
      </w:pPr>
      <w:r>
        <w:separator/>
      </w:r>
    </w:p>
  </w:endnote>
  <w:endnote w:type="continuationSeparator" w:id="0">
    <w:p w14:paraId="3A9E07FB" w14:textId="77777777" w:rsidR="00A65065" w:rsidRDefault="00A65065" w:rsidP="00302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1235334"/>
      <w:docPartObj>
        <w:docPartGallery w:val="Page Numbers (Bottom of Page)"/>
        <w:docPartUnique/>
      </w:docPartObj>
    </w:sdtPr>
    <w:sdtEndPr/>
    <w:sdtContent>
      <w:sdt>
        <w:sdtPr>
          <w:id w:val="-1769616900"/>
          <w:docPartObj>
            <w:docPartGallery w:val="Page Numbers (Top of Page)"/>
            <w:docPartUnique/>
          </w:docPartObj>
        </w:sdtPr>
        <w:sdtEndPr/>
        <w:sdtContent>
          <w:p w14:paraId="39F901DF" w14:textId="73F68BC5" w:rsidR="002F74AC" w:rsidRDefault="002F74AC" w:rsidP="002F74AC">
            <w:pPr>
              <w:pStyle w:val="Footer"/>
              <w:ind w:firstLine="0"/>
            </w:pPr>
            <w:r w:rsidRPr="00BD0718">
              <w:rPr>
                <w:b/>
              </w:rPr>
              <w:t xml:space="preserve">Volume </w:t>
            </w:r>
            <w:r>
              <w:rPr>
                <w:b/>
              </w:rPr>
              <w:t>2</w:t>
            </w:r>
            <w:r w:rsidRPr="00BD0718">
              <w:rPr>
                <w:b/>
              </w:rPr>
              <w:t xml:space="preserve"> No.</w:t>
            </w:r>
            <w:r>
              <w:rPr>
                <w:b/>
              </w:rPr>
              <w:t>2</w:t>
            </w:r>
            <w:r w:rsidRPr="00BD0718">
              <w:rPr>
                <w:b/>
              </w:rPr>
              <w:t xml:space="preserve"> </w:t>
            </w:r>
            <w:r>
              <w:rPr>
                <w:b/>
              </w:rPr>
              <w:t>AGUSTUS 2025</w:t>
            </w:r>
            <w:r>
              <w:rPr>
                <w:b/>
              </w:rPr>
              <w:tab/>
            </w:r>
            <w:r>
              <w:rPr>
                <w:b/>
              </w:rPr>
              <w:tab/>
            </w:r>
            <w:r>
              <w:t xml:space="preserve">Page </w:t>
            </w:r>
            <w:r>
              <w:rPr>
                <w:b/>
                <w:bCs/>
                <w:sz w:val="24"/>
                <w:szCs w:val="24"/>
              </w:rPr>
              <w:fldChar w:fldCharType="begin"/>
            </w:r>
            <w:r>
              <w:rPr>
                <w:b/>
                <w:bCs/>
              </w:rPr>
              <w:instrText xml:space="preserve"> PAGE </w:instrText>
            </w:r>
            <w:r>
              <w:rPr>
                <w:b/>
                <w:bCs/>
                <w:sz w:val="24"/>
                <w:szCs w:val="24"/>
              </w:rPr>
              <w:fldChar w:fldCharType="separate"/>
            </w:r>
            <w:r w:rsidR="00720B71">
              <w:rPr>
                <w:b/>
                <w:bCs/>
                <w:noProof/>
              </w:rPr>
              <w:t>53</w:t>
            </w:r>
            <w:r>
              <w:rPr>
                <w:b/>
                <w:bCs/>
                <w:sz w:val="24"/>
                <w:szCs w:val="24"/>
              </w:rPr>
              <w:fldChar w:fldCharType="end"/>
            </w:r>
          </w:p>
        </w:sdtContent>
      </w:sdt>
    </w:sdtContent>
  </w:sdt>
  <w:p w14:paraId="2AEB84EF" w14:textId="7C4EE8DC" w:rsidR="006B2B94" w:rsidRDefault="006B2B94" w:rsidP="006B2B94">
    <w:pPr>
      <w:pStyle w:val="Footer"/>
      <w:tabs>
        <w:tab w:val="clear" w:pos="4680"/>
        <w:tab w:val="clear" w:pos="9360"/>
        <w:tab w:val="left" w:pos="2192"/>
      </w:tabs>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C138F" w14:textId="77777777" w:rsidR="00A65065" w:rsidRDefault="00A65065" w:rsidP="00302DE6">
      <w:pPr>
        <w:spacing w:after="0" w:line="240" w:lineRule="auto"/>
      </w:pPr>
      <w:r>
        <w:separator/>
      </w:r>
    </w:p>
  </w:footnote>
  <w:footnote w:type="continuationSeparator" w:id="0">
    <w:p w14:paraId="3B5F924A" w14:textId="77777777" w:rsidR="00A65065" w:rsidRDefault="00A65065" w:rsidP="00302D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613C8" w14:textId="5E210613" w:rsidR="00302DE6" w:rsidRPr="00302DE6" w:rsidRDefault="00716996" w:rsidP="00302DE6">
    <w:pPr>
      <w:pStyle w:val="Header"/>
      <w:ind w:firstLine="0"/>
      <w:jc w:val="center"/>
      <w:rPr>
        <w:lang w:val="en-US"/>
      </w:rPr>
    </w:pPr>
    <w:r>
      <w:rPr>
        <w:noProof/>
        <w:lang w:val="en-US"/>
      </w:rPr>
      <w:drawing>
        <wp:anchor distT="0" distB="0" distL="114300" distR="114300" simplePos="0" relativeHeight="251658752" behindDoc="0" locked="0" layoutInCell="1" allowOverlap="1" wp14:anchorId="78CCA0D3" wp14:editId="0691853A">
          <wp:simplePos x="0" y="0"/>
          <wp:positionH relativeFrom="column">
            <wp:posOffset>-578485</wp:posOffset>
          </wp:positionH>
          <wp:positionV relativeFrom="paragraph">
            <wp:posOffset>-361315</wp:posOffset>
          </wp:positionV>
          <wp:extent cx="7596927" cy="889636"/>
          <wp:effectExtent l="0" t="0" r="0" b="0"/>
          <wp:wrapNone/>
          <wp:docPr id="8913379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6927" cy="88963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B0D4E"/>
    <w:multiLevelType w:val="hybridMultilevel"/>
    <w:tmpl w:val="348649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0A7511"/>
    <w:multiLevelType w:val="hybridMultilevel"/>
    <w:tmpl w:val="B6FA2F10"/>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2477CFB"/>
    <w:multiLevelType w:val="multilevel"/>
    <w:tmpl w:val="FABCC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9C5DB1"/>
    <w:multiLevelType w:val="hybridMultilevel"/>
    <w:tmpl w:val="4C9C84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8B2491F"/>
    <w:multiLevelType w:val="hybridMultilevel"/>
    <w:tmpl w:val="FEACAC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D7608D7"/>
    <w:multiLevelType w:val="hybridMultilevel"/>
    <w:tmpl w:val="BD1A0A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E7842AC"/>
    <w:multiLevelType w:val="hybridMultilevel"/>
    <w:tmpl w:val="1FCAEE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16D2D4C"/>
    <w:multiLevelType w:val="hybridMultilevel"/>
    <w:tmpl w:val="546414DE"/>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124B7095"/>
    <w:multiLevelType w:val="hybridMultilevel"/>
    <w:tmpl w:val="988A8E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38208B6"/>
    <w:multiLevelType w:val="hybridMultilevel"/>
    <w:tmpl w:val="C9E00F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3CF6729"/>
    <w:multiLevelType w:val="hybridMultilevel"/>
    <w:tmpl w:val="DB76FA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47836D0"/>
    <w:multiLevelType w:val="hybridMultilevel"/>
    <w:tmpl w:val="F9666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634D5A"/>
    <w:multiLevelType w:val="hybridMultilevel"/>
    <w:tmpl w:val="7974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5628C7"/>
    <w:multiLevelType w:val="hybridMultilevel"/>
    <w:tmpl w:val="175CA2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E355557"/>
    <w:multiLevelType w:val="hybridMultilevel"/>
    <w:tmpl w:val="43EC3C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E606465"/>
    <w:multiLevelType w:val="multilevel"/>
    <w:tmpl w:val="9A16B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A20495"/>
    <w:multiLevelType w:val="multilevel"/>
    <w:tmpl w:val="CC9C2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0C82E60"/>
    <w:multiLevelType w:val="hybridMultilevel"/>
    <w:tmpl w:val="903860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15375D2"/>
    <w:multiLevelType w:val="hybridMultilevel"/>
    <w:tmpl w:val="A2FAD3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3631B6A"/>
    <w:multiLevelType w:val="hybridMultilevel"/>
    <w:tmpl w:val="D05CE7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46D7426"/>
    <w:multiLevelType w:val="hybridMultilevel"/>
    <w:tmpl w:val="38CE9B26"/>
    <w:lvl w:ilvl="0" w:tplc="04090019">
      <w:start w:val="1"/>
      <w:numFmt w:val="lowerLetter"/>
      <w:lvlText w:val="%1."/>
      <w:lvlJc w:val="left"/>
      <w:pPr>
        <w:ind w:left="2355" w:hanging="360"/>
      </w:pPr>
    </w:lvl>
    <w:lvl w:ilvl="1" w:tplc="04090019">
      <w:start w:val="1"/>
      <w:numFmt w:val="lowerLetter"/>
      <w:lvlText w:val="%2."/>
      <w:lvlJc w:val="left"/>
      <w:pPr>
        <w:ind w:left="3075" w:hanging="360"/>
      </w:pPr>
    </w:lvl>
    <w:lvl w:ilvl="2" w:tplc="0409001B" w:tentative="1">
      <w:start w:val="1"/>
      <w:numFmt w:val="lowerRoman"/>
      <w:lvlText w:val="%3."/>
      <w:lvlJc w:val="right"/>
      <w:pPr>
        <w:ind w:left="3795" w:hanging="180"/>
      </w:pPr>
    </w:lvl>
    <w:lvl w:ilvl="3" w:tplc="0409000F" w:tentative="1">
      <w:start w:val="1"/>
      <w:numFmt w:val="decimal"/>
      <w:lvlText w:val="%4."/>
      <w:lvlJc w:val="left"/>
      <w:pPr>
        <w:ind w:left="4515" w:hanging="360"/>
      </w:pPr>
    </w:lvl>
    <w:lvl w:ilvl="4" w:tplc="04090019" w:tentative="1">
      <w:start w:val="1"/>
      <w:numFmt w:val="lowerLetter"/>
      <w:lvlText w:val="%5."/>
      <w:lvlJc w:val="left"/>
      <w:pPr>
        <w:ind w:left="5235" w:hanging="360"/>
      </w:pPr>
    </w:lvl>
    <w:lvl w:ilvl="5" w:tplc="0409001B" w:tentative="1">
      <w:start w:val="1"/>
      <w:numFmt w:val="lowerRoman"/>
      <w:lvlText w:val="%6."/>
      <w:lvlJc w:val="right"/>
      <w:pPr>
        <w:ind w:left="5955" w:hanging="180"/>
      </w:pPr>
    </w:lvl>
    <w:lvl w:ilvl="6" w:tplc="0409000F" w:tentative="1">
      <w:start w:val="1"/>
      <w:numFmt w:val="decimal"/>
      <w:lvlText w:val="%7."/>
      <w:lvlJc w:val="left"/>
      <w:pPr>
        <w:ind w:left="6675" w:hanging="360"/>
      </w:pPr>
    </w:lvl>
    <w:lvl w:ilvl="7" w:tplc="04090019" w:tentative="1">
      <w:start w:val="1"/>
      <w:numFmt w:val="lowerLetter"/>
      <w:lvlText w:val="%8."/>
      <w:lvlJc w:val="left"/>
      <w:pPr>
        <w:ind w:left="7395" w:hanging="360"/>
      </w:pPr>
    </w:lvl>
    <w:lvl w:ilvl="8" w:tplc="0409001B" w:tentative="1">
      <w:start w:val="1"/>
      <w:numFmt w:val="lowerRoman"/>
      <w:lvlText w:val="%9."/>
      <w:lvlJc w:val="right"/>
      <w:pPr>
        <w:ind w:left="8115" w:hanging="180"/>
      </w:pPr>
    </w:lvl>
  </w:abstractNum>
  <w:abstractNum w:abstractNumId="21">
    <w:nsid w:val="37613E11"/>
    <w:multiLevelType w:val="hybridMultilevel"/>
    <w:tmpl w:val="A59489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F266072"/>
    <w:multiLevelType w:val="hybridMultilevel"/>
    <w:tmpl w:val="74CC3E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0360DEE"/>
    <w:multiLevelType w:val="hybridMultilevel"/>
    <w:tmpl w:val="41F0E476"/>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41C13CDE"/>
    <w:multiLevelType w:val="hybridMultilevel"/>
    <w:tmpl w:val="B52285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2B31FB4"/>
    <w:multiLevelType w:val="hybridMultilevel"/>
    <w:tmpl w:val="0DB643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F5368FE"/>
    <w:multiLevelType w:val="multilevel"/>
    <w:tmpl w:val="7B24AE4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F7D3974"/>
    <w:multiLevelType w:val="hybridMultilevel"/>
    <w:tmpl w:val="B616223C"/>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4FF776FE"/>
    <w:multiLevelType w:val="multilevel"/>
    <w:tmpl w:val="A650C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376B4D"/>
    <w:multiLevelType w:val="hybridMultilevel"/>
    <w:tmpl w:val="7B7CCA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1B0A43"/>
    <w:multiLevelType w:val="multilevel"/>
    <w:tmpl w:val="B5F8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323C74"/>
    <w:multiLevelType w:val="hybridMultilevel"/>
    <w:tmpl w:val="E20A1E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0EA4573"/>
    <w:multiLevelType w:val="hybridMultilevel"/>
    <w:tmpl w:val="3AC28158"/>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nsid w:val="612F14AB"/>
    <w:multiLevelType w:val="hybridMultilevel"/>
    <w:tmpl w:val="0D445D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EDC378E"/>
    <w:multiLevelType w:val="hybridMultilevel"/>
    <w:tmpl w:val="51EADD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02454D9"/>
    <w:multiLevelType w:val="hybridMultilevel"/>
    <w:tmpl w:val="AD120C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03C7084"/>
    <w:multiLevelType w:val="hybridMultilevel"/>
    <w:tmpl w:val="9B965E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F00720A"/>
    <w:multiLevelType w:val="multilevel"/>
    <w:tmpl w:val="7D68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9"/>
  </w:num>
  <w:num w:numId="3">
    <w:abstractNumId w:val="8"/>
  </w:num>
  <w:num w:numId="4">
    <w:abstractNumId w:val="14"/>
  </w:num>
  <w:num w:numId="5">
    <w:abstractNumId w:val="10"/>
  </w:num>
  <w:num w:numId="6">
    <w:abstractNumId w:val="24"/>
  </w:num>
  <w:num w:numId="7">
    <w:abstractNumId w:val="36"/>
  </w:num>
  <w:num w:numId="8">
    <w:abstractNumId w:val="31"/>
  </w:num>
  <w:num w:numId="9">
    <w:abstractNumId w:val="19"/>
  </w:num>
  <w:num w:numId="10">
    <w:abstractNumId w:val="0"/>
  </w:num>
  <w:num w:numId="11">
    <w:abstractNumId w:val="17"/>
  </w:num>
  <w:num w:numId="12">
    <w:abstractNumId w:val="5"/>
  </w:num>
  <w:num w:numId="13">
    <w:abstractNumId w:val="4"/>
  </w:num>
  <w:num w:numId="14">
    <w:abstractNumId w:val="21"/>
  </w:num>
  <w:num w:numId="15">
    <w:abstractNumId w:val="33"/>
  </w:num>
  <w:num w:numId="16">
    <w:abstractNumId w:val="25"/>
  </w:num>
  <w:num w:numId="17">
    <w:abstractNumId w:val="34"/>
  </w:num>
  <w:num w:numId="18">
    <w:abstractNumId w:val="6"/>
  </w:num>
  <w:num w:numId="19">
    <w:abstractNumId w:val="29"/>
  </w:num>
  <w:num w:numId="20">
    <w:abstractNumId w:val="13"/>
  </w:num>
  <w:num w:numId="21">
    <w:abstractNumId w:val="18"/>
  </w:num>
  <w:num w:numId="22">
    <w:abstractNumId w:val="3"/>
  </w:num>
  <w:num w:numId="23">
    <w:abstractNumId w:val="20"/>
  </w:num>
  <w:num w:numId="24">
    <w:abstractNumId w:val="22"/>
  </w:num>
  <w:num w:numId="25">
    <w:abstractNumId w:val="11"/>
  </w:num>
  <w:num w:numId="26">
    <w:abstractNumId w:val="23"/>
  </w:num>
  <w:num w:numId="27">
    <w:abstractNumId w:val="1"/>
  </w:num>
  <w:num w:numId="28">
    <w:abstractNumId w:val="27"/>
  </w:num>
  <w:num w:numId="29">
    <w:abstractNumId w:val="7"/>
  </w:num>
  <w:num w:numId="30">
    <w:abstractNumId w:val="32"/>
  </w:num>
  <w:num w:numId="31">
    <w:abstractNumId w:val="35"/>
  </w:num>
  <w:num w:numId="32">
    <w:abstractNumId w:val="16"/>
  </w:num>
  <w:num w:numId="33">
    <w:abstractNumId w:val="12"/>
  </w:num>
  <w:num w:numId="34">
    <w:abstractNumId w:val="37"/>
  </w:num>
  <w:num w:numId="35">
    <w:abstractNumId w:val="2"/>
  </w:num>
  <w:num w:numId="36">
    <w:abstractNumId w:val="30"/>
  </w:num>
  <w:num w:numId="37">
    <w:abstractNumId w:val="28"/>
  </w:num>
  <w:num w:numId="38">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DE6"/>
    <w:rsid w:val="00000A9E"/>
    <w:rsid w:val="00005D44"/>
    <w:rsid w:val="00006129"/>
    <w:rsid w:val="000177CC"/>
    <w:rsid w:val="0002146B"/>
    <w:rsid w:val="000218E4"/>
    <w:rsid w:val="00021B98"/>
    <w:rsid w:val="000556CF"/>
    <w:rsid w:val="00062356"/>
    <w:rsid w:val="000630B5"/>
    <w:rsid w:val="000853C1"/>
    <w:rsid w:val="00087C7F"/>
    <w:rsid w:val="000A1EDC"/>
    <w:rsid w:val="000B752A"/>
    <w:rsid w:val="000C2140"/>
    <w:rsid w:val="000C2733"/>
    <w:rsid w:val="000D3732"/>
    <w:rsid w:val="000E2745"/>
    <w:rsid w:val="000E4674"/>
    <w:rsid w:val="000F3A18"/>
    <w:rsid w:val="000F45BD"/>
    <w:rsid w:val="000F52E6"/>
    <w:rsid w:val="00111656"/>
    <w:rsid w:val="00113D0A"/>
    <w:rsid w:val="00113D2E"/>
    <w:rsid w:val="001163AF"/>
    <w:rsid w:val="0012671F"/>
    <w:rsid w:val="00157CB0"/>
    <w:rsid w:val="00176E3F"/>
    <w:rsid w:val="00180EC4"/>
    <w:rsid w:val="00183748"/>
    <w:rsid w:val="001950E3"/>
    <w:rsid w:val="00195382"/>
    <w:rsid w:val="00197F5B"/>
    <w:rsid w:val="001A00B3"/>
    <w:rsid w:val="001A0C36"/>
    <w:rsid w:val="001B2EF6"/>
    <w:rsid w:val="001B3DCF"/>
    <w:rsid w:val="001B7B03"/>
    <w:rsid w:val="001C736D"/>
    <w:rsid w:val="001E1D5F"/>
    <w:rsid w:val="001F6138"/>
    <w:rsid w:val="00200E44"/>
    <w:rsid w:val="00210240"/>
    <w:rsid w:val="002125D2"/>
    <w:rsid w:val="00214D9E"/>
    <w:rsid w:val="00222B8E"/>
    <w:rsid w:val="0022371A"/>
    <w:rsid w:val="002308DC"/>
    <w:rsid w:val="0024038C"/>
    <w:rsid w:val="002511FF"/>
    <w:rsid w:val="00265930"/>
    <w:rsid w:val="002834AB"/>
    <w:rsid w:val="00286AD7"/>
    <w:rsid w:val="002A0051"/>
    <w:rsid w:val="002A261D"/>
    <w:rsid w:val="002A5BD1"/>
    <w:rsid w:val="002B70BB"/>
    <w:rsid w:val="002C14D8"/>
    <w:rsid w:val="002C2919"/>
    <w:rsid w:val="002C469F"/>
    <w:rsid w:val="002E6D8E"/>
    <w:rsid w:val="002E7960"/>
    <w:rsid w:val="002E7E4B"/>
    <w:rsid w:val="002F4EC5"/>
    <w:rsid w:val="002F74AC"/>
    <w:rsid w:val="003019BB"/>
    <w:rsid w:val="00302DE6"/>
    <w:rsid w:val="00302E0A"/>
    <w:rsid w:val="003030FA"/>
    <w:rsid w:val="00327D94"/>
    <w:rsid w:val="00345026"/>
    <w:rsid w:val="00356058"/>
    <w:rsid w:val="003603F5"/>
    <w:rsid w:val="00364EFF"/>
    <w:rsid w:val="00372592"/>
    <w:rsid w:val="00374C88"/>
    <w:rsid w:val="00376415"/>
    <w:rsid w:val="00387F0B"/>
    <w:rsid w:val="00390B2B"/>
    <w:rsid w:val="00391E32"/>
    <w:rsid w:val="003A4552"/>
    <w:rsid w:val="003B04E2"/>
    <w:rsid w:val="003B76D3"/>
    <w:rsid w:val="003C3CF3"/>
    <w:rsid w:val="003C5E78"/>
    <w:rsid w:val="003C62F6"/>
    <w:rsid w:val="003D2961"/>
    <w:rsid w:val="003E022F"/>
    <w:rsid w:val="0041202D"/>
    <w:rsid w:val="0041693E"/>
    <w:rsid w:val="00422405"/>
    <w:rsid w:val="004379C4"/>
    <w:rsid w:val="00443C8A"/>
    <w:rsid w:val="0045211A"/>
    <w:rsid w:val="00456508"/>
    <w:rsid w:val="0046495F"/>
    <w:rsid w:val="00481799"/>
    <w:rsid w:val="00491AC0"/>
    <w:rsid w:val="00497B95"/>
    <w:rsid w:val="004A3FD0"/>
    <w:rsid w:val="004C0FB2"/>
    <w:rsid w:val="004C40B0"/>
    <w:rsid w:val="004C5A1F"/>
    <w:rsid w:val="004E1C16"/>
    <w:rsid w:val="004E2FBD"/>
    <w:rsid w:val="004E4663"/>
    <w:rsid w:val="004E4B65"/>
    <w:rsid w:val="004F112A"/>
    <w:rsid w:val="00503B7E"/>
    <w:rsid w:val="005044FC"/>
    <w:rsid w:val="00514742"/>
    <w:rsid w:val="005168D7"/>
    <w:rsid w:val="00545FF7"/>
    <w:rsid w:val="00552795"/>
    <w:rsid w:val="0055419F"/>
    <w:rsid w:val="00554A5A"/>
    <w:rsid w:val="005575AD"/>
    <w:rsid w:val="00561050"/>
    <w:rsid w:val="00567E29"/>
    <w:rsid w:val="00571DA5"/>
    <w:rsid w:val="005741C5"/>
    <w:rsid w:val="00574F9F"/>
    <w:rsid w:val="005909F9"/>
    <w:rsid w:val="00594447"/>
    <w:rsid w:val="005A0EC4"/>
    <w:rsid w:val="005B2582"/>
    <w:rsid w:val="005B3923"/>
    <w:rsid w:val="005B6809"/>
    <w:rsid w:val="005E0492"/>
    <w:rsid w:val="00601495"/>
    <w:rsid w:val="00614F3D"/>
    <w:rsid w:val="00640AA5"/>
    <w:rsid w:val="0065064A"/>
    <w:rsid w:val="00653809"/>
    <w:rsid w:val="006655AD"/>
    <w:rsid w:val="00694022"/>
    <w:rsid w:val="006A2985"/>
    <w:rsid w:val="006B2694"/>
    <w:rsid w:val="006B2B94"/>
    <w:rsid w:val="006B3103"/>
    <w:rsid w:val="006B3C64"/>
    <w:rsid w:val="006B40DB"/>
    <w:rsid w:val="006D66C8"/>
    <w:rsid w:val="006D79C1"/>
    <w:rsid w:val="006E2C46"/>
    <w:rsid w:val="006E4BA8"/>
    <w:rsid w:val="006E5CA3"/>
    <w:rsid w:val="006F0458"/>
    <w:rsid w:val="006F0D36"/>
    <w:rsid w:val="006F6D63"/>
    <w:rsid w:val="006F74A1"/>
    <w:rsid w:val="00703FAE"/>
    <w:rsid w:val="007135A2"/>
    <w:rsid w:val="00716996"/>
    <w:rsid w:val="00720B71"/>
    <w:rsid w:val="0073307D"/>
    <w:rsid w:val="00733FA1"/>
    <w:rsid w:val="00742776"/>
    <w:rsid w:val="007468D3"/>
    <w:rsid w:val="0075571D"/>
    <w:rsid w:val="0076360C"/>
    <w:rsid w:val="00763C92"/>
    <w:rsid w:val="00766789"/>
    <w:rsid w:val="0077044E"/>
    <w:rsid w:val="00784297"/>
    <w:rsid w:val="00784F0E"/>
    <w:rsid w:val="00790689"/>
    <w:rsid w:val="00791587"/>
    <w:rsid w:val="00792034"/>
    <w:rsid w:val="007A4ACA"/>
    <w:rsid w:val="007B0B82"/>
    <w:rsid w:val="007B273D"/>
    <w:rsid w:val="007B31D4"/>
    <w:rsid w:val="007B3C3B"/>
    <w:rsid w:val="007B56D1"/>
    <w:rsid w:val="007C2D97"/>
    <w:rsid w:val="007D0E05"/>
    <w:rsid w:val="00804DF0"/>
    <w:rsid w:val="00814D3A"/>
    <w:rsid w:val="0082586C"/>
    <w:rsid w:val="0082744E"/>
    <w:rsid w:val="00830B3C"/>
    <w:rsid w:val="00831D66"/>
    <w:rsid w:val="00837A80"/>
    <w:rsid w:val="00840937"/>
    <w:rsid w:val="00841B2F"/>
    <w:rsid w:val="0084256A"/>
    <w:rsid w:val="00845A85"/>
    <w:rsid w:val="00873294"/>
    <w:rsid w:val="00880015"/>
    <w:rsid w:val="00893769"/>
    <w:rsid w:val="008968A2"/>
    <w:rsid w:val="008A31A1"/>
    <w:rsid w:val="008B14B6"/>
    <w:rsid w:val="008B2C31"/>
    <w:rsid w:val="008C44CB"/>
    <w:rsid w:val="008D53ED"/>
    <w:rsid w:val="008E022E"/>
    <w:rsid w:val="008E534B"/>
    <w:rsid w:val="008F1443"/>
    <w:rsid w:val="008F23EA"/>
    <w:rsid w:val="008F7633"/>
    <w:rsid w:val="00904D78"/>
    <w:rsid w:val="00906AEB"/>
    <w:rsid w:val="00912497"/>
    <w:rsid w:val="00912DD3"/>
    <w:rsid w:val="00915F9D"/>
    <w:rsid w:val="00922CA6"/>
    <w:rsid w:val="00932776"/>
    <w:rsid w:val="00933EDB"/>
    <w:rsid w:val="00951F9A"/>
    <w:rsid w:val="0096156E"/>
    <w:rsid w:val="00972C1C"/>
    <w:rsid w:val="00991127"/>
    <w:rsid w:val="009A2B3D"/>
    <w:rsid w:val="009B08F2"/>
    <w:rsid w:val="009B44DB"/>
    <w:rsid w:val="009B6893"/>
    <w:rsid w:val="009B7569"/>
    <w:rsid w:val="009C4C1A"/>
    <w:rsid w:val="009E4266"/>
    <w:rsid w:val="009F0588"/>
    <w:rsid w:val="00A04932"/>
    <w:rsid w:val="00A075E2"/>
    <w:rsid w:val="00A32CA6"/>
    <w:rsid w:val="00A32FE3"/>
    <w:rsid w:val="00A331D5"/>
    <w:rsid w:val="00A33C20"/>
    <w:rsid w:val="00A37212"/>
    <w:rsid w:val="00A378D4"/>
    <w:rsid w:val="00A401C0"/>
    <w:rsid w:val="00A570D4"/>
    <w:rsid w:val="00A6167A"/>
    <w:rsid w:val="00A65065"/>
    <w:rsid w:val="00A6602C"/>
    <w:rsid w:val="00A97B80"/>
    <w:rsid w:val="00AA5A33"/>
    <w:rsid w:val="00AB205A"/>
    <w:rsid w:val="00AB2ADE"/>
    <w:rsid w:val="00AB3B99"/>
    <w:rsid w:val="00AC35E2"/>
    <w:rsid w:val="00AC368F"/>
    <w:rsid w:val="00AD7217"/>
    <w:rsid w:val="00AE6941"/>
    <w:rsid w:val="00AF0280"/>
    <w:rsid w:val="00AF406B"/>
    <w:rsid w:val="00AF6E4A"/>
    <w:rsid w:val="00B2469E"/>
    <w:rsid w:val="00B33E87"/>
    <w:rsid w:val="00B379EB"/>
    <w:rsid w:val="00B443D8"/>
    <w:rsid w:val="00B57736"/>
    <w:rsid w:val="00B84770"/>
    <w:rsid w:val="00B86D7A"/>
    <w:rsid w:val="00B879E0"/>
    <w:rsid w:val="00B96293"/>
    <w:rsid w:val="00BA1FC1"/>
    <w:rsid w:val="00BB178A"/>
    <w:rsid w:val="00BB1E8F"/>
    <w:rsid w:val="00BB21DD"/>
    <w:rsid w:val="00BB46B3"/>
    <w:rsid w:val="00BC776A"/>
    <w:rsid w:val="00BD0718"/>
    <w:rsid w:val="00BF35E7"/>
    <w:rsid w:val="00BF5824"/>
    <w:rsid w:val="00BF5E2B"/>
    <w:rsid w:val="00C07E9F"/>
    <w:rsid w:val="00C11548"/>
    <w:rsid w:val="00C314A8"/>
    <w:rsid w:val="00C677FA"/>
    <w:rsid w:val="00C7421D"/>
    <w:rsid w:val="00CD556E"/>
    <w:rsid w:val="00CD5EEA"/>
    <w:rsid w:val="00CE157F"/>
    <w:rsid w:val="00CE7762"/>
    <w:rsid w:val="00D00EFC"/>
    <w:rsid w:val="00D04DCC"/>
    <w:rsid w:val="00D107CA"/>
    <w:rsid w:val="00D11288"/>
    <w:rsid w:val="00D23DAB"/>
    <w:rsid w:val="00D478A5"/>
    <w:rsid w:val="00D62AB7"/>
    <w:rsid w:val="00D74137"/>
    <w:rsid w:val="00D81ACA"/>
    <w:rsid w:val="00D832ED"/>
    <w:rsid w:val="00D85F84"/>
    <w:rsid w:val="00D940F6"/>
    <w:rsid w:val="00DA36B4"/>
    <w:rsid w:val="00DA3BF1"/>
    <w:rsid w:val="00DA7428"/>
    <w:rsid w:val="00DB7C82"/>
    <w:rsid w:val="00DD4318"/>
    <w:rsid w:val="00DE00EC"/>
    <w:rsid w:val="00DE55C0"/>
    <w:rsid w:val="00DE5662"/>
    <w:rsid w:val="00DF5B86"/>
    <w:rsid w:val="00DF7CAC"/>
    <w:rsid w:val="00E012A2"/>
    <w:rsid w:val="00E05503"/>
    <w:rsid w:val="00E11442"/>
    <w:rsid w:val="00E13D5B"/>
    <w:rsid w:val="00E152F5"/>
    <w:rsid w:val="00E246F7"/>
    <w:rsid w:val="00E3138E"/>
    <w:rsid w:val="00E34772"/>
    <w:rsid w:val="00E75719"/>
    <w:rsid w:val="00E8609C"/>
    <w:rsid w:val="00EA64B5"/>
    <w:rsid w:val="00EB0EA8"/>
    <w:rsid w:val="00EC2EC2"/>
    <w:rsid w:val="00EC3D0E"/>
    <w:rsid w:val="00ED28BC"/>
    <w:rsid w:val="00EE4219"/>
    <w:rsid w:val="00F06757"/>
    <w:rsid w:val="00F454FB"/>
    <w:rsid w:val="00F5206F"/>
    <w:rsid w:val="00F5369B"/>
    <w:rsid w:val="00F60311"/>
    <w:rsid w:val="00F77930"/>
    <w:rsid w:val="00F8194B"/>
    <w:rsid w:val="00F8231F"/>
    <w:rsid w:val="00F92F9D"/>
    <w:rsid w:val="00F96A70"/>
    <w:rsid w:val="00FA3D7C"/>
    <w:rsid w:val="00FB1D1B"/>
    <w:rsid w:val="00FB5F54"/>
    <w:rsid w:val="00FB783D"/>
    <w:rsid w:val="00FD413E"/>
    <w:rsid w:val="00FE0379"/>
    <w:rsid w:val="00FE31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AEE2E"/>
  <w15:docId w15:val="{190513EB-B760-49B9-B87C-070C2284B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93E"/>
  </w:style>
  <w:style w:type="paragraph" w:styleId="Heading1">
    <w:name w:val="heading 1"/>
    <w:basedOn w:val="Normal"/>
    <w:next w:val="Normal"/>
    <w:link w:val="Heading1Char"/>
    <w:uiPriority w:val="9"/>
    <w:qFormat/>
    <w:rsid w:val="007A4ACA"/>
    <w:pPr>
      <w:keepNext/>
      <w:keepLines/>
      <w:spacing w:before="240" w:after="0" w:line="259" w:lineRule="auto"/>
      <w:ind w:firstLine="0"/>
      <w:outlineLvl w:val="0"/>
    </w:pPr>
    <w:rPr>
      <w:rFonts w:asciiTheme="majorHAnsi" w:eastAsiaTheme="majorEastAsia" w:hAnsiTheme="majorHAnsi" w:cstheme="majorBidi"/>
      <w:color w:val="A5A5A5" w:themeColor="accent1" w:themeShade="BF"/>
      <w:sz w:val="32"/>
      <w:szCs w:val="32"/>
      <w:lang w:val="en-US"/>
    </w:rPr>
  </w:style>
  <w:style w:type="paragraph" w:styleId="Heading2">
    <w:name w:val="heading 2"/>
    <w:basedOn w:val="Normal"/>
    <w:next w:val="Normal"/>
    <w:link w:val="Heading2Char"/>
    <w:uiPriority w:val="9"/>
    <w:unhideWhenUsed/>
    <w:qFormat/>
    <w:rsid w:val="007A4ACA"/>
    <w:pPr>
      <w:keepNext/>
      <w:keepLines/>
      <w:spacing w:before="40" w:after="0" w:line="259" w:lineRule="auto"/>
      <w:ind w:firstLine="0"/>
      <w:outlineLvl w:val="1"/>
    </w:pPr>
    <w:rPr>
      <w:rFonts w:asciiTheme="majorHAnsi" w:eastAsiaTheme="majorEastAsia" w:hAnsiTheme="majorHAnsi" w:cstheme="majorBidi"/>
      <w:color w:val="A5A5A5" w:themeColor="accent1" w:themeShade="BF"/>
      <w:sz w:val="26"/>
      <w:szCs w:val="26"/>
      <w:lang w:val="en-US"/>
    </w:rPr>
  </w:style>
  <w:style w:type="paragraph" w:styleId="Heading3">
    <w:name w:val="heading 3"/>
    <w:basedOn w:val="Normal"/>
    <w:next w:val="Normal"/>
    <w:link w:val="Heading3Char"/>
    <w:uiPriority w:val="9"/>
    <w:semiHidden/>
    <w:unhideWhenUsed/>
    <w:qFormat/>
    <w:rsid w:val="006E4BA8"/>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6E4BA8"/>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65064A"/>
    <w:pPr>
      <w:keepNext/>
      <w:keepLines/>
      <w:spacing w:before="200" w:after="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qFormat/>
    <w:rsid w:val="006E4BA8"/>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6E4BA8"/>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6E4BA8"/>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6E4BA8"/>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DE6"/>
  </w:style>
  <w:style w:type="paragraph" w:styleId="Footer">
    <w:name w:val="footer"/>
    <w:basedOn w:val="Normal"/>
    <w:link w:val="FooterChar"/>
    <w:uiPriority w:val="99"/>
    <w:unhideWhenUsed/>
    <w:rsid w:val="00302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DE6"/>
  </w:style>
  <w:style w:type="paragraph" w:styleId="BalloonText">
    <w:name w:val="Balloon Text"/>
    <w:basedOn w:val="Normal"/>
    <w:link w:val="BalloonTextChar"/>
    <w:uiPriority w:val="99"/>
    <w:semiHidden/>
    <w:unhideWhenUsed/>
    <w:rsid w:val="00302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DE6"/>
    <w:rPr>
      <w:rFonts w:ascii="Tahoma" w:hAnsi="Tahoma" w:cs="Tahoma"/>
      <w:sz w:val="16"/>
      <w:szCs w:val="16"/>
    </w:rPr>
  </w:style>
  <w:style w:type="character" w:customStyle="1" w:styleId="Heading1Char">
    <w:name w:val="Heading 1 Char"/>
    <w:basedOn w:val="DefaultParagraphFont"/>
    <w:link w:val="Heading1"/>
    <w:uiPriority w:val="9"/>
    <w:rsid w:val="007A4ACA"/>
    <w:rPr>
      <w:rFonts w:asciiTheme="majorHAnsi" w:eastAsiaTheme="majorEastAsia" w:hAnsiTheme="majorHAnsi" w:cstheme="majorBidi"/>
      <w:color w:val="A5A5A5" w:themeColor="accent1" w:themeShade="BF"/>
      <w:sz w:val="32"/>
      <w:szCs w:val="32"/>
      <w:lang w:val="en-US"/>
    </w:rPr>
  </w:style>
  <w:style w:type="character" w:customStyle="1" w:styleId="Heading2Char">
    <w:name w:val="Heading 2 Char"/>
    <w:basedOn w:val="DefaultParagraphFont"/>
    <w:link w:val="Heading2"/>
    <w:uiPriority w:val="9"/>
    <w:rsid w:val="007A4ACA"/>
    <w:rPr>
      <w:rFonts w:asciiTheme="majorHAnsi" w:eastAsiaTheme="majorEastAsia" w:hAnsiTheme="majorHAnsi" w:cstheme="majorBidi"/>
      <w:color w:val="A5A5A5" w:themeColor="accent1" w:themeShade="BF"/>
      <w:sz w:val="26"/>
      <w:szCs w:val="26"/>
      <w:lang w:val="en-US"/>
    </w:rPr>
  </w:style>
  <w:style w:type="paragraph" w:styleId="ListParagraph">
    <w:name w:val="List Paragraph"/>
    <w:aliases w:val="Tabel,kepala,Body Text Char1,Char Char2,skripsi,List Paragraph2,spasi 2 taiiii,Body of text,kata pengantar,Light Grid - Accent 31,Recommendation,Normal ind,Dot pt,F5 List Paragraph,No Spacing1,List Paragraph Char Char Char,Indicator Text"/>
    <w:basedOn w:val="Normal"/>
    <w:link w:val="ListParagraphChar"/>
    <w:uiPriority w:val="34"/>
    <w:qFormat/>
    <w:rsid w:val="007A4ACA"/>
    <w:pPr>
      <w:spacing w:after="160" w:line="259" w:lineRule="auto"/>
      <w:ind w:left="720" w:firstLine="0"/>
      <w:contextualSpacing/>
    </w:pPr>
    <w:rPr>
      <w:lang w:val="en-US"/>
    </w:rPr>
  </w:style>
  <w:style w:type="character" w:styleId="Emphasis">
    <w:name w:val="Emphasis"/>
    <w:basedOn w:val="DefaultParagraphFont"/>
    <w:uiPriority w:val="20"/>
    <w:qFormat/>
    <w:rsid w:val="007A4ACA"/>
    <w:rPr>
      <w:i/>
      <w:iCs/>
    </w:rPr>
  </w:style>
  <w:style w:type="character" w:styleId="Hyperlink">
    <w:name w:val="Hyperlink"/>
    <w:basedOn w:val="DefaultParagraphFont"/>
    <w:uiPriority w:val="99"/>
    <w:unhideWhenUsed/>
    <w:qFormat/>
    <w:rsid w:val="007A4ACA"/>
    <w:rPr>
      <w:color w:val="0000FF"/>
      <w:u w:val="single"/>
    </w:rPr>
  </w:style>
  <w:style w:type="character" w:customStyle="1" w:styleId="ListParagraphChar">
    <w:name w:val="List Paragraph Char"/>
    <w:aliases w:val="Tabel Char,kepala Char,Body Text Char1 Char,Char Char2 Char,skripsi Char,List Paragraph2 Char,spasi 2 taiiii Char,Body of text Char,kata pengantar Char,Light Grid - Accent 31 Char,Recommendation Char,Normal ind Char,Dot pt Char"/>
    <w:link w:val="ListParagraph"/>
    <w:uiPriority w:val="34"/>
    <w:qFormat/>
    <w:locked/>
    <w:rsid w:val="007A4ACA"/>
    <w:rPr>
      <w:lang w:val="en-US"/>
    </w:rPr>
  </w:style>
  <w:style w:type="paragraph" w:styleId="FootnoteText">
    <w:name w:val="footnote text"/>
    <w:basedOn w:val="Normal"/>
    <w:link w:val="FootnoteTextChar"/>
    <w:uiPriority w:val="99"/>
    <w:qFormat/>
    <w:rsid w:val="007A4ACA"/>
    <w:pPr>
      <w:spacing w:after="0" w:line="240" w:lineRule="auto"/>
      <w:ind w:firstLine="0"/>
    </w:pPr>
    <w:rPr>
      <w:rFonts w:ascii="Times New Roman" w:eastAsia="SimSun" w:hAnsi="Times New Roman" w:cs="Times New Roman"/>
      <w:sz w:val="20"/>
      <w:szCs w:val="20"/>
      <w:lang w:val="en-US"/>
    </w:rPr>
  </w:style>
  <w:style w:type="character" w:customStyle="1" w:styleId="FootnoteTextChar">
    <w:name w:val="Footnote Text Char"/>
    <w:basedOn w:val="DefaultParagraphFont"/>
    <w:link w:val="FootnoteText"/>
    <w:uiPriority w:val="99"/>
    <w:qFormat/>
    <w:rsid w:val="007A4ACA"/>
    <w:rPr>
      <w:rFonts w:ascii="Times New Roman" w:eastAsia="SimSun" w:hAnsi="Times New Roman" w:cs="Times New Roman"/>
      <w:sz w:val="20"/>
      <w:szCs w:val="20"/>
      <w:lang w:val="en-US"/>
    </w:rPr>
  </w:style>
  <w:style w:type="character" w:styleId="FootnoteReference">
    <w:name w:val="footnote reference"/>
    <w:basedOn w:val="DefaultParagraphFont"/>
    <w:uiPriority w:val="99"/>
    <w:semiHidden/>
    <w:unhideWhenUsed/>
    <w:rsid w:val="005044FC"/>
    <w:rPr>
      <w:vertAlign w:val="superscript"/>
    </w:rPr>
  </w:style>
  <w:style w:type="character" w:customStyle="1" w:styleId="baca-juga">
    <w:name w:val="baca-juga"/>
    <w:basedOn w:val="DefaultParagraphFont"/>
    <w:rsid w:val="00A075E2"/>
  </w:style>
  <w:style w:type="paragraph" w:styleId="NormalWeb">
    <w:name w:val="Normal (Web)"/>
    <w:basedOn w:val="Normal"/>
    <w:uiPriority w:val="99"/>
    <w:unhideWhenUsed/>
    <w:rsid w:val="00790689"/>
    <w:pPr>
      <w:spacing w:before="100" w:beforeAutospacing="1" w:after="100" w:afterAutospacing="1" w:line="240" w:lineRule="auto"/>
      <w:ind w:firstLine="0"/>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90689"/>
    <w:rPr>
      <w:b/>
      <w:bCs/>
    </w:rPr>
  </w:style>
  <w:style w:type="character" w:customStyle="1" w:styleId="Heading5Char">
    <w:name w:val="Heading 5 Char"/>
    <w:basedOn w:val="DefaultParagraphFont"/>
    <w:link w:val="Heading5"/>
    <w:uiPriority w:val="9"/>
    <w:semiHidden/>
    <w:rsid w:val="0065064A"/>
    <w:rPr>
      <w:rFonts w:asciiTheme="majorHAnsi" w:eastAsiaTheme="majorEastAsia" w:hAnsiTheme="majorHAnsi" w:cstheme="majorBidi"/>
      <w:color w:val="6E6E6E" w:themeColor="accent1" w:themeShade="7F"/>
    </w:rPr>
  </w:style>
  <w:style w:type="paragraph" w:customStyle="1" w:styleId="text-justify">
    <w:name w:val="text-justify"/>
    <w:basedOn w:val="Normal"/>
    <w:rsid w:val="00005D44"/>
    <w:pPr>
      <w:spacing w:before="100" w:beforeAutospacing="1" w:after="100" w:afterAutospacing="1" w:line="240" w:lineRule="auto"/>
      <w:ind w:firstLine="0"/>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82744E"/>
    <w:rPr>
      <w:color w:val="605E5C"/>
      <w:shd w:val="clear" w:color="auto" w:fill="E1DFDD"/>
    </w:rPr>
  </w:style>
  <w:style w:type="character" w:customStyle="1" w:styleId="Heading3Char">
    <w:name w:val="Heading 3 Char"/>
    <w:basedOn w:val="DefaultParagraphFont"/>
    <w:link w:val="Heading3"/>
    <w:uiPriority w:val="9"/>
    <w:semiHidden/>
    <w:rsid w:val="006E4BA8"/>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6E4BA8"/>
    <w:rPr>
      <w:rFonts w:eastAsiaTheme="minorEastAsia"/>
      <w:b/>
      <w:bCs/>
      <w:sz w:val="28"/>
      <w:szCs w:val="28"/>
      <w:lang w:val="en-US"/>
    </w:rPr>
  </w:style>
  <w:style w:type="character" w:customStyle="1" w:styleId="Heading6Char">
    <w:name w:val="Heading 6 Char"/>
    <w:basedOn w:val="DefaultParagraphFont"/>
    <w:link w:val="Heading6"/>
    <w:rsid w:val="006E4BA8"/>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6E4BA8"/>
    <w:rPr>
      <w:rFonts w:eastAsiaTheme="minorEastAsia"/>
      <w:sz w:val="24"/>
      <w:szCs w:val="24"/>
      <w:lang w:val="en-US"/>
    </w:rPr>
  </w:style>
  <w:style w:type="character" w:customStyle="1" w:styleId="Heading8Char">
    <w:name w:val="Heading 8 Char"/>
    <w:basedOn w:val="DefaultParagraphFont"/>
    <w:link w:val="Heading8"/>
    <w:uiPriority w:val="9"/>
    <w:semiHidden/>
    <w:rsid w:val="006E4BA8"/>
    <w:rPr>
      <w:rFonts w:eastAsiaTheme="minorEastAsia"/>
      <w:i/>
      <w:iCs/>
      <w:sz w:val="24"/>
      <w:szCs w:val="24"/>
      <w:lang w:val="en-US"/>
    </w:rPr>
  </w:style>
  <w:style w:type="character" w:customStyle="1" w:styleId="Heading9Char">
    <w:name w:val="Heading 9 Char"/>
    <w:basedOn w:val="DefaultParagraphFont"/>
    <w:link w:val="Heading9"/>
    <w:uiPriority w:val="9"/>
    <w:semiHidden/>
    <w:rsid w:val="006E4BA8"/>
    <w:rPr>
      <w:rFonts w:asciiTheme="majorHAnsi" w:eastAsiaTheme="majorEastAsia" w:hAnsiTheme="majorHAnsi" w:cstheme="majorBidi"/>
      <w:lang w:val="en-US"/>
    </w:rPr>
  </w:style>
  <w:style w:type="character" w:customStyle="1" w:styleId="relative">
    <w:name w:val="relative"/>
    <w:basedOn w:val="DefaultParagraphFont"/>
    <w:rsid w:val="001B3DCF"/>
  </w:style>
  <w:style w:type="character" w:customStyle="1" w:styleId="ms-1">
    <w:name w:val="ms-1"/>
    <w:basedOn w:val="DefaultParagraphFont"/>
    <w:rsid w:val="001B3DCF"/>
  </w:style>
  <w:style w:type="character" w:customStyle="1" w:styleId="max-w-full">
    <w:name w:val="max-w-full"/>
    <w:basedOn w:val="DefaultParagraphFont"/>
    <w:rsid w:val="001B3DCF"/>
  </w:style>
  <w:style w:type="character" w:customStyle="1" w:styleId="-me-1">
    <w:name w:val="-me-1"/>
    <w:basedOn w:val="DefaultParagraphFont"/>
    <w:rsid w:val="001B3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1491">
      <w:bodyDiv w:val="1"/>
      <w:marLeft w:val="0"/>
      <w:marRight w:val="0"/>
      <w:marTop w:val="0"/>
      <w:marBottom w:val="0"/>
      <w:divBdr>
        <w:top w:val="none" w:sz="0" w:space="0" w:color="auto"/>
        <w:left w:val="none" w:sz="0" w:space="0" w:color="auto"/>
        <w:bottom w:val="none" w:sz="0" w:space="0" w:color="auto"/>
        <w:right w:val="none" w:sz="0" w:space="0" w:color="auto"/>
      </w:divBdr>
    </w:div>
    <w:div w:id="52437931">
      <w:bodyDiv w:val="1"/>
      <w:marLeft w:val="0"/>
      <w:marRight w:val="0"/>
      <w:marTop w:val="0"/>
      <w:marBottom w:val="0"/>
      <w:divBdr>
        <w:top w:val="none" w:sz="0" w:space="0" w:color="auto"/>
        <w:left w:val="none" w:sz="0" w:space="0" w:color="auto"/>
        <w:bottom w:val="none" w:sz="0" w:space="0" w:color="auto"/>
        <w:right w:val="none" w:sz="0" w:space="0" w:color="auto"/>
      </w:divBdr>
    </w:div>
    <w:div w:id="149490447">
      <w:bodyDiv w:val="1"/>
      <w:marLeft w:val="0"/>
      <w:marRight w:val="0"/>
      <w:marTop w:val="0"/>
      <w:marBottom w:val="0"/>
      <w:divBdr>
        <w:top w:val="none" w:sz="0" w:space="0" w:color="auto"/>
        <w:left w:val="none" w:sz="0" w:space="0" w:color="auto"/>
        <w:bottom w:val="none" w:sz="0" w:space="0" w:color="auto"/>
        <w:right w:val="none" w:sz="0" w:space="0" w:color="auto"/>
      </w:divBdr>
    </w:div>
    <w:div w:id="356587026">
      <w:bodyDiv w:val="1"/>
      <w:marLeft w:val="0"/>
      <w:marRight w:val="0"/>
      <w:marTop w:val="0"/>
      <w:marBottom w:val="0"/>
      <w:divBdr>
        <w:top w:val="none" w:sz="0" w:space="0" w:color="auto"/>
        <w:left w:val="none" w:sz="0" w:space="0" w:color="auto"/>
        <w:bottom w:val="none" w:sz="0" w:space="0" w:color="auto"/>
        <w:right w:val="none" w:sz="0" w:space="0" w:color="auto"/>
      </w:divBdr>
    </w:div>
    <w:div w:id="491726431">
      <w:bodyDiv w:val="1"/>
      <w:marLeft w:val="0"/>
      <w:marRight w:val="0"/>
      <w:marTop w:val="0"/>
      <w:marBottom w:val="0"/>
      <w:divBdr>
        <w:top w:val="none" w:sz="0" w:space="0" w:color="auto"/>
        <w:left w:val="none" w:sz="0" w:space="0" w:color="auto"/>
        <w:bottom w:val="none" w:sz="0" w:space="0" w:color="auto"/>
        <w:right w:val="none" w:sz="0" w:space="0" w:color="auto"/>
      </w:divBdr>
    </w:div>
    <w:div w:id="540748442">
      <w:bodyDiv w:val="1"/>
      <w:marLeft w:val="0"/>
      <w:marRight w:val="0"/>
      <w:marTop w:val="0"/>
      <w:marBottom w:val="0"/>
      <w:divBdr>
        <w:top w:val="none" w:sz="0" w:space="0" w:color="auto"/>
        <w:left w:val="none" w:sz="0" w:space="0" w:color="auto"/>
        <w:bottom w:val="none" w:sz="0" w:space="0" w:color="auto"/>
        <w:right w:val="none" w:sz="0" w:space="0" w:color="auto"/>
      </w:divBdr>
    </w:div>
    <w:div w:id="693191316">
      <w:bodyDiv w:val="1"/>
      <w:marLeft w:val="0"/>
      <w:marRight w:val="0"/>
      <w:marTop w:val="0"/>
      <w:marBottom w:val="0"/>
      <w:divBdr>
        <w:top w:val="none" w:sz="0" w:space="0" w:color="auto"/>
        <w:left w:val="none" w:sz="0" w:space="0" w:color="auto"/>
        <w:bottom w:val="none" w:sz="0" w:space="0" w:color="auto"/>
        <w:right w:val="none" w:sz="0" w:space="0" w:color="auto"/>
      </w:divBdr>
    </w:div>
    <w:div w:id="987855321">
      <w:bodyDiv w:val="1"/>
      <w:marLeft w:val="0"/>
      <w:marRight w:val="0"/>
      <w:marTop w:val="0"/>
      <w:marBottom w:val="0"/>
      <w:divBdr>
        <w:top w:val="none" w:sz="0" w:space="0" w:color="auto"/>
        <w:left w:val="none" w:sz="0" w:space="0" w:color="auto"/>
        <w:bottom w:val="none" w:sz="0" w:space="0" w:color="auto"/>
        <w:right w:val="none" w:sz="0" w:space="0" w:color="auto"/>
      </w:divBdr>
    </w:div>
    <w:div w:id="1000081248">
      <w:bodyDiv w:val="1"/>
      <w:marLeft w:val="0"/>
      <w:marRight w:val="0"/>
      <w:marTop w:val="0"/>
      <w:marBottom w:val="0"/>
      <w:divBdr>
        <w:top w:val="none" w:sz="0" w:space="0" w:color="auto"/>
        <w:left w:val="none" w:sz="0" w:space="0" w:color="auto"/>
        <w:bottom w:val="none" w:sz="0" w:space="0" w:color="auto"/>
        <w:right w:val="none" w:sz="0" w:space="0" w:color="auto"/>
      </w:divBdr>
    </w:div>
    <w:div w:id="1047149545">
      <w:bodyDiv w:val="1"/>
      <w:marLeft w:val="0"/>
      <w:marRight w:val="0"/>
      <w:marTop w:val="0"/>
      <w:marBottom w:val="0"/>
      <w:divBdr>
        <w:top w:val="none" w:sz="0" w:space="0" w:color="auto"/>
        <w:left w:val="none" w:sz="0" w:space="0" w:color="auto"/>
        <w:bottom w:val="none" w:sz="0" w:space="0" w:color="auto"/>
        <w:right w:val="none" w:sz="0" w:space="0" w:color="auto"/>
      </w:divBdr>
    </w:div>
    <w:div w:id="1075779310">
      <w:bodyDiv w:val="1"/>
      <w:marLeft w:val="0"/>
      <w:marRight w:val="0"/>
      <w:marTop w:val="0"/>
      <w:marBottom w:val="0"/>
      <w:divBdr>
        <w:top w:val="none" w:sz="0" w:space="0" w:color="auto"/>
        <w:left w:val="none" w:sz="0" w:space="0" w:color="auto"/>
        <w:bottom w:val="none" w:sz="0" w:space="0" w:color="auto"/>
        <w:right w:val="none" w:sz="0" w:space="0" w:color="auto"/>
      </w:divBdr>
    </w:div>
    <w:div w:id="1161503102">
      <w:bodyDiv w:val="1"/>
      <w:marLeft w:val="0"/>
      <w:marRight w:val="0"/>
      <w:marTop w:val="0"/>
      <w:marBottom w:val="0"/>
      <w:divBdr>
        <w:top w:val="none" w:sz="0" w:space="0" w:color="auto"/>
        <w:left w:val="none" w:sz="0" w:space="0" w:color="auto"/>
        <w:bottom w:val="none" w:sz="0" w:space="0" w:color="auto"/>
        <w:right w:val="none" w:sz="0" w:space="0" w:color="auto"/>
      </w:divBdr>
      <w:divsChild>
        <w:div w:id="810440528">
          <w:blockQuote w:val="1"/>
          <w:marLeft w:val="0"/>
          <w:marRight w:val="0"/>
          <w:marTop w:val="300"/>
          <w:marBottom w:val="300"/>
          <w:divBdr>
            <w:top w:val="none" w:sz="0" w:space="0" w:color="FF7900"/>
            <w:left w:val="single" w:sz="36" w:space="0" w:color="FF7900"/>
            <w:bottom w:val="none" w:sz="0" w:space="0" w:color="FF7900"/>
            <w:right w:val="none" w:sz="0" w:space="0" w:color="FF7900"/>
          </w:divBdr>
        </w:div>
      </w:divsChild>
    </w:div>
    <w:div w:id="1282609478">
      <w:bodyDiv w:val="1"/>
      <w:marLeft w:val="0"/>
      <w:marRight w:val="0"/>
      <w:marTop w:val="0"/>
      <w:marBottom w:val="0"/>
      <w:divBdr>
        <w:top w:val="none" w:sz="0" w:space="0" w:color="auto"/>
        <w:left w:val="none" w:sz="0" w:space="0" w:color="auto"/>
        <w:bottom w:val="none" w:sz="0" w:space="0" w:color="auto"/>
        <w:right w:val="none" w:sz="0" w:space="0" w:color="auto"/>
      </w:divBdr>
    </w:div>
    <w:div w:id="1362588938">
      <w:bodyDiv w:val="1"/>
      <w:marLeft w:val="0"/>
      <w:marRight w:val="0"/>
      <w:marTop w:val="0"/>
      <w:marBottom w:val="0"/>
      <w:divBdr>
        <w:top w:val="none" w:sz="0" w:space="0" w:color="auto"/>
        <w:left w:val="none" w:sz="0" w:space="0" w:color="auto"/>
        <w:bottom w:val="none" w:sz="0" w:space="0" w:color="auto"/>
        <w:right w:val="none" w:sz="0" w:space="0" w:color="auto"/>
      </w:divBdr>
    </w:div>
    <w:div w:id="1435324461">
      <w:bodyDiv w:val="1"/>
      <w:marLeft w:val="0"/>
      <w:marRight w:val="0"/>
      <w:marTop w:val="0"/>
      <w:marBottom w:val="0"/>
      <w:divBdr>
        <w:top w:val="none" w:sz="0" w:space="0" w:color="auto"/>
        <w:left w:val="none" w:sz="0" w:space="0" w:color="auto"/>
        <w:bottom w:val="none" w:sz="0" w:space="0" w:color="auto"/>
        <w:right w:val="none" w:sz="0" w:space="0" w:color="auto"/>
      </w:divBdr>
    </w:div>
    <w:div w:id="1450514809">
      <w:bodyDiv w:val="1"/>
      <w:marLeft w:val="0"/>
      <w:marRight w:val="0"/>
      <w:marTop w:val="0"/>
      <w:marBottom w:val="0"/>
      <w:divBdr>
        <w:top w:val="none" w:sz="0" w:space="0" w:color="auto"/>
        <w:left w:val="none" w:sz="0" w:space="0" w:color="auto"/>
        <w:bottom w:val="none" w:sz="0" w:space="0" w:color="auto"/>
        <w:right w:val="none" w:sz="0" w:space="0" w:color="auto"/>
      </w:divBdr>
    </w:div>
    <w:div w:id="1731995080">
      <w:bodyDiv w:val="1"/>
      <w:marLeft w:val="0"/>
      <w:marRight w:val="0"/>
      <w:marTop w:val="0"/>
      <w:marBottom w:val="0"/>
      <w:divBdr>
        <w:top w:val="none" w:sz="0" w:space="0" w:color="auto"/>
        <w:left w:val="none" w:sz="0" w:space="0" w:color="auto"/>
        <w:bottom w:val="none" w:sz="0" w:space="0" w:color="auto"/>
        <w:right w:val="none" w:sz="0" w:space="0" w:color="auto"/>
      </w:divBdr>
    </w:div>
    <w:div w:id="1756123918">
      <w:bodyDiv w:val="1"/>
      <w:marLeft w:val="0"/>
      <w:marRight w:val="0"/>
      <w:marTop w:val="0"/>
      <w:marBottom w:val="0"/>
      <w:divBdr>
        <w:top w:val="none" w:sz="0" w:space="0" w:color="auto"/>
        <w:left w:val="none" w:sz="0" w:space="0" w:color="auto"/>
        <w:bottom w:val="none" w:sz="0" w:space="0" w:color="auto"/>
        <w:right w:val="none" w:sz="0" w:space="0" w:color="auto"/>
      </w:divBdr>
      <w:divsChild>
        <w:div w:id="956059139">
          <w:marLeft w:val="0"/>
          <w:marRight w:val="0"/>
          <w:marTop w:val="0"/>
          <w:marBottom w:val="0"/>
          <w:divBdr>
            <w:top w:val="none" w:sz="0" w:space="0" w:color="auto"/>
            <w:left w:val="none" w:sz="0" w:space="0" w:color="auto"/>
            <w:bottom w:val="none" w:sz="0" w:space="0" w:color="auto"/>
            <w:right w:val="none" w:sz="0" w:space="0" w:color="auto"/>
          </w:divBdr>
        </w:div>
        <w:div w:id="1769303818">
          <w:marLeft w:val="0"/>
          <w:marRight w:val="0"/>
          <w:marTop w:val="0"/>
          <w:marBottom w:val="0"/>
          <w:divBdr>
            <w:top w:val="none" w:sz="0" w:space="0" w:color="auto"/>
            <w:left w:val="none" w:sz="0" w:space="0" w:color="auto"/>
            <w:bottom w:val="none" w:sz="0" w:space="0" w:color="auto"/>
            <w:right w:val="none" w:sz="0" w:space="0" w:color="auto"/>
          </w:divBdr>
          <w:divsChild>
            <w:div w:id="16005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67341">
      <w:bodyDiv w:val="1"/>
      <w:marLeft w:val="0"/>
      <w:marRight w:val="0"/>
      <w:marTop w:val="0"/>
      <w:marBottom w:val="0"/>
      <w:divBdr>
        <w:top w:val="none" w:sz="0" w:space="0" w:color="auto"/>
        <w:left w:val="none" w:sz="0" w:space="0" w:color="auto"/>
        <w:bottom w:val="none" w:sz="0" w:space="0" w:color="auto"/>
        <w:right w:val="none" w:sz="0" w:space="0" w:color="auto"/>
      </w:divBdr>
    </w:div>
    <w:div w:id="1763182547">
      <w:bodyDiv w:val="1"/>
      <w:marLeft w:val="0"/>
      <w:marRight w:val="0"/>
      <w:marTop w:val="0"/>
      <w:marBottom w:val="0"/>
      <w:divBdr>
        <w:top w:val="none" w:sz="0" w:space="0" w:color="auto"/>
        <w:left w:val="none" w:sz="0" w:space="0" w:color="auto"/>
        <w:bottom w:val="none" w:sz="0" w:space="0" w:color="auto"/>
        <w:right w:val="none" w:sz="0" w:space="0" w:color="auto"/>
      </w:divBdr>
    </w:div>
    <w:div w:id="1783257758">
      <w:bodyDiv w:val="1"/>
      <w:marLeft w:val="0"/>
      <w:marRight w:val="0"/>
      <w:marTop w:val="0"/>
      <w:marBottom w:val="0"/>
      <w:divBdr>
        <w:top w:val="none" w:sz="0" w:space="0" w:color="auto"/>
        <w:left w:val="none" w:sz="0" w:space="0" w:color="auto"/>
        <w:bottom w:val="none" w:sz="0" w:space="0" w:color="auto"/>
        <w:right w:val="none" w:sz="0" w:space="0" w:color="auto"/>
      </w:divBdr>
      <w:divsChild>
        <w:div w:id="2083216936">
          <w:marLeft w:val="0"/>
          <w:marRight w:val="0"/>
          <w:marTop w:val="0"/>
          <w:marBottom w:val="0"/>
          <w:divBdr>
            <w:top w:val="single" w:sz="2" w:space="0" w:color="E5E7EB"/>
            <w:left w:val="single" w:sz="2" w:space="12" w:color="E5E7EB"/>
            <w:bottom w:val="single" w:sz="2" w:space="0" w:color="E5E7EB"/>
            <w:right w:val="single" w:sz="2" w:space="0" w:color="E5E7EB"/>
          </w:divBdr>
        </w:div>
        <w:div w:id="1987852383">
          <w:marLeft w:val="0"/>
          <w:marRight w:val="0"/>
          <w:marTop w:val="0"/>
          <w:marBottom w:val="300"/>
          <w:divBdr>
            <w:top w:val="single" w:sz="2" w:space="0" w:color="E5E7EB"/>
            <w:left w:val="single" w:sz="2" w:space="0" w:color="E5E7EB"/>
            <w:bottom w:val="single" w:sz="2" w:space="0" w:color="E5E7EB"/>
            <w:right w:val="single" w:sz="2" w:space="0" w:color="E5E7EB"/>
          </w:divBdr>
        </w:div>
      </w:divsChild>
    </w:div>
    <w:div w:id="1787580616">
      <w:bodyDiv w:val="1"/>
      <w:marLeft w:val="0"/>
      <w:marRight w:val="0"/>
      <w:marTop w:val="0"/>
      <w:marBottom w:val="0"/>
      <w:divBdr>
        <w:top w:val="none" w:sz="0" w:space="0" w:color="auto"/>
        <w:left w:val="none" w:sz="0" w:space="0" w:color="auto"/>
        <w:bottom w:val="none" w:sz="0" w:space="0" w:color="auto"/>
        <w:right w:val="none" w:sz="0" w:space="0" w:color="auto"/>
      </w:divBdr>
    </w:div>
    <w:div w:id="1885362330">
      <w:bodyDiv w:val="1"/>
      <w:marLeft w:val="0"/>
      <w:marRight w:val="0"/>
      <w:marTop w:val="0"/>
      <w:marBottom w:val="0"/>
      <w:divBdr>
        <w:top w:val="none" w:sz="0" w:space="0" w:color="auto"/>
        <w:left w:val="none" w:sz="0" w:space="0" w:color="auto"/>
        <w:bottom w:val="none" w:sz="0" w:space="0" w:color="auto"/>
        <w:right w:val="none" w:sz="0" w:space="0" w:color="auto"/>
      </w:divBdr>
      <w:divsChild>
        <w:div w:id="350838753">
          <w:marLeft w:val="0"/>
          <w:marRight w:val="0"/>
          <w:marTop w:val="0"/>
          <w:marBottom w:val="0"/>
          <w:divBdr>
            <w:top w:val="none" w:sz="0" w:space="0" w:color="auto"/>
            <w:left w:val="none" w:sz="0" w:space="0" w:color="auto"/>
            <w:bottom w:val="none" w:sz="0" w:space="0" w:color="auto"/>
            <w:right w:val="none" w:sz="0" w:space="0" w:color="auto"/>
          </w:divBdr>
        </w:div>
        <w:div w:id="1148283164">
          <w:marLeft w:val="0"/>
          <w:marRight w:val="0"/>
          <w:marTop w:val="0"/>
          <w:marBottom w:val="0"/>
          <w:divBdr>
            <w:top w:val="none" w:sz="0" w:space="0" w:color="auto"/>
            <w:left w:val="none" w:sz="0" w:space="0" w:color="auto"/>
            <w:bottom w:val="none" w:sz="0" w:space="0" w:color="auto"/>
            <w:right w:val="none" w:sz="0" w:space="0" w:color="auto"/>
          </w:divBdr>
          <w:divsChild>
            <w:div w:id="959917715">
              <w:marLeft w:val="0"/>
              <w:marRight w:val="0"/>
              <w:marTop w:val="0"/>
              <w:marBottom w:val="0"/>
              <w:divBdr>
                <w:top w:val="none" w:sz="0" w:space="0" w:color="auto"/>
                <w:left w:val="none" w:sz="0" w:space="0" w:color="auto"/>
                <w:bottom w:val="none" w:sz="0" w:space="0" w:color="auto"/>
                <w:right w:val="none" w:sz="0" w:space="0" w:color="auto"/>
              </w:divBdr>
              <w:divsChild>
                <w:div w:id="133872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79180">
      <w:bodyDiv w:val="1"/>
      <w:marLeft w:val="0"/>
      <w:marRight w:val="0"/>
      <w:marTop w:val="0"/>
      <w:marBottom w:val="0"/>
      <w:divBdr>
        <w:top w:val="none" w:sz="0" w:space="0" w:color="auto"/>
        <w:left w:val="none" w:sz="0" w:space="0" w:color="auto"/>
        <w:bottom w:val="none" w:sz="0" w:space="0" w:color="auto"/>
        <w:right w:val="none" w:sz="0" w:space="0" w:color="auto"/>
      </w:divBdr>
    </w:div>
    <w:div w:id="1923290326">
      <w:bodyDiv w:val="1"/>
      <w:marLeft w:val="0"/>
      <w:marRight w:val="0"/>
      <w:marTop w:val="0"/>
      <w:marBottom w:val="0"/>
      <w:divBdr>
        <w:top w:val="none" w:sz="0" w:space="0" w:color="auto"/>
        <w:left w:val="none" w:sz="0" w:space="0" w:color="auto"/>
        <w:bottom w:val="none" w:sz="0" w:space="0" w:color="auto"/>
        <w:right w:val="none" w:sz="0" w:space="0" w:color="auto"/>
      </w:divBdr>
    </w:div>
    <w:div w:id="1973553809">
      <w:bodyDiv w:val="1"/>
      <w:marLeft w:val="0"/>
      <w:marRight w:val="0"/>
      <w:marTop w:val="0"/>
      <w:marBottom w:val="0"/>
      <w:divBdr>
        <w:top w:val="none" w:sz="0" w:space="0" w:color="auto"/>
        <w:left w:val="none" w:sz="0" w:space="0" w:color="auto"/>
        <w:bottom w:val="none" w:sz="0" w:space="0" w:color="auto"/>
        <w:right w:val="none" w:sz="0" w:space="0" w:color="auto"/>
      </w:divBdr>
    </w:div>
    <w:div w:id="205888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44449867/Computational_Thinking_among_High_School_Students" TargetMode="External"/><Relationship Id="rId13" Type="http://schemas.openxmlformats.org/officeDocument/2006/relationships/hyperlink" Target="https://doi.org/10.1007/978-1-4419-7635-3_" TargetMode="External"/><Relationship Id="rId18" Type="http://schemas.openxmlformats.org/officeDocument/2006/relationships/hyperlink" Target="https://link.springer.com/article/10.1007/s10763-023-10419-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journal.iaifa.ac.id/index.php/dirasah/article/view/119" TargetMode="External"/><Relationship Id="rId17" Type="http://schemas.openxmlformats.org/officeDocument/2006/relationships/hyperlink" Target="https://link.springer.com/article/10.1007/s41979-020-00044-w" TargetMode="External"/><Relationship Id="rId2" Type="http://schemas.openxmlformats.org/officeDocument/2006/relationships/numbering" Target="numbering.xml"/><Relationship Id="rId16" Type="http://schemas.openxmlformats.org/officeDocument/2006/relationships/hyperlink" Target="https://doi.org/10.1080/10508406.2017.136533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45/3137065" TargetMode="External"/><Relationship Id="rId5" Type="http://schemas.openxmlformats.org/officeDocument/2006/relationships/webSettings" Target="webSettings.xml"/><Relationship Id="rId15" Type="http://schemas.openxmlformats.org/officeDocument/2006/relationships/hyperlink" Target="https://www.journalofcomputereducation.info/archieve/vol3_1/JCE_3_1_3_pdf.pd" TargetMode="External"/><Relationship Id="rId23" Type="http://schemas.openxmlformats.org/officeDocument/2006/relationships/theme" Target="theme/theme1.xml"/><Relationship Id="rId10" Type="http://schemas.openxmlformats.org/officeDocument/2006/relationships/hyperlink" Target="https://doi.org/10.1016/j.compedu.2022.104616" TargetMode="External"/><Relationship Id="rId19" Type="http://schemas.openxmlformats.org/officeDocument/2006/relationships/hyperlink" Target="https://doi.org/10.55927/eajmr.v3i10.11758" TargetMode="External"/><Relationship Id="rId4" Type="http://schemas.openxmlformats.org/officeDocument/2006/relationships/settings" Target="settings.xml"/><Relationship Id="rId9" Type="http://schemas.openxmlformats.org/officeDocument/2006/relationships/hyperlink" Target="https://doi.org/10.1016/j.compedu.2015.09.011" TargetMode="External"/><Relationship Id="rId14" Type="http://schemas.openxmlformats.org/officeDocument/2006/relationships/hyperlink" Target="https://doi.org/10.1016/j.chb.2017.01.005"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2BBFF-AEF6-4F69-BD2B-A4182E86F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8</Pages>
  <Words>3468</Words>
  <Characters>19769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FriboPlus</dc:creator>
  <cp:lastModifiedBy>Microsoft account</cp:lastModifiedBy>
  <cp:revision>7</cp:revision>
  <dcterms:created xsi:type="dcterms:W3CDTF">2025-08-09T12:50:00Z</dcterms:created>
  <dcterms:modified xsi:type="dcterms:W3CDTF">2025-08-09T23:57:00Z</dcterms:modified>
</cp:coreProperties>
</file>