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BD41" w14:textId="2D6CB8E4" w:rsidR="00443C8A" w:rsidRDefault="00453F1F" w:rsidP="00443C8A">
      <w:pPr>
        <w:spacing w:after="0" w:line="240" w:lineRule="auto"/>
        <w:ind w:left="993" w:hanging="273"/>
        <w:jc w:val="center"/>
        <w:rPr>
          <w:b/>
          <w:sz w:val="28"/>
        </w:rPr>
      </w:pPr>
      <w:r w:rsidRPr="00453F1F">
        <w:rPr>
          <w:rFonts w:ascii="Arial" w:hAnsi="Arial" w:cs="Arial"/>
          <w:b/>
          <w:caps/>
          <w:sz w:val="24"/>
          <w:szCs w:val="24"/>
        </w:rPr>
        <w:t>WOMEN'S LEADERSHIP STRATEGIES IN ADVANCING THE EDUCATION SECTOR TO PREPARE EXCELLENT HUMAN RESOURCES FOR THE GOLDEN GENERATION OF INDONESIA IN 2045: A CASE STUDY AT THE MALAHAYATI TRANSPORTATION MANAGEMENT COLLEGE IN JAKARTA</w:t>
      </w:r>
    </w:p>
    <w:p w14:paraId="13B4D2C9" w14:textId="77777777" w:rsidR="001B3DCF" w:rsidRPr="005B2582" w:rsidRDefault="001B3DCF" w:rsidP="00443C8A">
      <w:pPr>
        <w:spacing w:after="0" w:line="240" w:lineRule="auto"/>
        <w:ind w:left="993" w:hanging="273"/>
        <w:jc w:val="center"/>
        <w:rPr>
          <w:rFonts w:cstheme="minorHAnsi"/>
          <w:b/>
          <w:sz w:val="28"/>
        </w:rPr>
      </w:pPr>
    </w:p>
    <w:p w14:paraId="1AF86DB4" w14:textId="77777777" w:rsidR="00BD1B58" w:rsidRPr="00F0251E" w:rsidRDefault="00BD1B58" w:rsidP="00BD1B58">
      <w:pPr>
        <w:pBdr>
          <w:top w:val="nil"/>
          <w:left w:val="nil"/>
          <w:bottom w:val="nil"/>
          <w:right w:val="nil"/>
          <w:between w:val="nil"/>
        </w:pBdr>
        <w:jc w:val="center"/>
        <w:rPr>
          <w:rFonts w:ascii="Arial" w:hAnsi="Arial" w:cs="Arial"/>
          <w:sz w:val="20"/>
          <w:szCs w:val="20"/>
          <w:vertAlign w:val="superscript"/>
        </w:rPr>
      </w:pPr>
      <w:r w:rsidRPr="00F0251E">
        <w:rPr>
          <w:rFonts w:ascii="Arial" w:hAnsi="Arial" w:cs="Arial"/>
          <w:sz w:val="20"/>
          <w:szCs w:val="20"/>
        </w:rPr>
        <w:t>Mardiana</w:t>
      </w:r>
      <w:r w:rsidRPr="00F0251E">
        <w:rPr>
          <w:rFonts w:ascii="Arial" w:hAnsi="Arial" w:cs="Arial"/>
          <w:sz w:val="20"/>
          <w:szCs w:val="20"/>
          <w:vertAlign w:val="superscript"/>
        </w:rPr>
        <w:t>1</w:t>
      </w:r>
      <w:r w:rsidRPr="00F0251E">
        <w:rPr>
          <w:rFonts w:ascii="Arial" w:hAnsi="Arial" w:cs="Arial"/>
          <w:sz w:val="20"/>
          <w:szCs w:val="20"/>
        </w:rPr>
        <w:t>, K.P.Suharyono S.Hadiningrat</w:t>
      </w:r>
      <w:r w:rsidRPr="00F0251E">
        <w:rPr>
          <w:rFonts w:ascii="Arial" w:hAnsi="Arial" w:cs="Arial"/>
          <w:sz w:val="20"/>
          <w:szCs w:val="20"/>
          <w:vertAlign w:val="superscript"/>
        </w:rPr>
        <w:t>2</w:t>
      </w:r>
      <w:r w:rsidRPr="00F0251E">
        <w:rPr>
          <w:rFonts w:ascii="Arial" w:hAnsi="Arial" w:cs="Arial"/>
          <w:sz w:val="20"/>
          <w:szCs w:val="20"/>
        </w:rPr>
        <w:t xml:space="preserve"> , Fitry Taufiq Sahary</w:t>
      </w:r>
      <w:r w:rsidRPr="00F0251E">
        <w:rPr>
          <w:rFonts w:ascii="Arial" w:hAnsi="Arial" w:cs="Arial"/>
          <w:sz w:val="20"/>
          <w:szCs w:val="20"/>
          <w:vertAlign w:val="superscript"/>
        </w:rPr>
        <w:t>3</w:t>
      </w:r>
      <w:r w:rsidRPr="00F0251E">
        <w:rPr>
          <w:rFonts w:ascii="Arial" w:hAnsi="Arial" w:cs="Arial"/>
          <w:sz w:val="20"/>
          <w:szCs w:val="20"/>
        </w:rPr>
        <w:t>,</w:t>
      </w:r>
      <w:r w:rsidRPr="00F0251E">
        <w:rPr>
          <w:rFonts w:ascii="Arial" w:hAnsi="Arial" w:cs="Arial"/>
          <w:sz w:val="20"/>
          <w:szCs w:val="20"/>
          <w:vertAlign w:val="superscript"/>
        </w:rPr>
        <w:t xml:space="preserve"> </w:t>
      </w:r>
      <w:r>
        <w:rPr>
          <w:rFonts w:ascii="Arial" w:hAnsi="Arial" w:cs="Arial"/>
          <w:sz w:val="20"/>
          <w:szCs w:val="20"/>
          <w:vertAlign w:val="superscript"/>
        </w:rPr>
        <w:t xml:space="preserve">                                                                                        </w:t>
      </w:r>
      <w:r w:rsidRPr="00F0251E">
        <w:rPr>
          <w:rFonts w:ascii="Arial" w:hAnsi="Arial" w:cs="Arial"/>
          <w:sz w:val="20"/>
          <w:szCs w:val="20"/>
        </w:rPr>
        <w:t>Boy Laksmana</w:t>
      </w:r>
      <w:r w:rsidRPr="00F0251E">
        <w:rPr>
          <w:rFonts w:ascii="Arial" w:hAnsi="Arial" w:cs="Arial"/>
          <w:sz w:val="20"/>
          <w:szCs w:val="20"/>
          <w:vertAlign w:val="superscript"/>
        </w:rPr>
        <w:t xml:space="preserve">4 </w:t>
      </w:r>
      <w:r w:rsidRPr="00F0251E">
        <w:rPr>
          <w:rFonts w:ascii="Arial" w:hAnsi="Arial" w:cs="Arial"/>
          <w:sz w:val="20"/>
          <w:szCs w:val="20"/>
        </w:rPr>
        <w:t>,</w:t>
      </w:r>
      <w:r>
        <w:rPr>
          <w:rFonts w:ascii="Arial" w:hAnsi="Arial" w:cs="Arial"/>
          <w:sz w:val="20"/>
          <w:szCs w:val="20"/>
        </w:rPr>
        <w:t xml:space="preserve"> </w:t>
      </w:r>
      <w:r w:rsidRPr="00F0251E">
        <w:rPr>
          <w:rFonts w:ascii="Arial" w:hAnsi="Arial" w:cs="Arial"/>
          <w:sz w:val="20"/>
          <w:szCs w:val="20"/>
        </w:rPr>
        <w:t>Sukardi</w:t>
      </w:r>
      <w:r w:rsidRPr="00F0251E">
        <w:rPr>
          <w:rFonts w:ascii="Arial" w:hAnsi="Arial" w:cs="Arial"/>
          <w:sz w:val="20"/>
          <w:szCs w:val="20"/>
          <w:vertAlign w:val="superscript"/>
        </w:rPr>
        <w:t>5</w:t>
      </w:r>
      <w:r w:rsidRPr="00F0251E">
        <w:rPr>
          <w:rFonts w:ascii="Arial" w:hAnsi="Arial" w:cs="Arial"/>
          <w:sz w:val="20"/>
          <w:szCs w:val="20"/>
        </w:rPr>
        <w:t xml:space="preserve">, </w:t>
      </w:r>
      <w:r>
        <w:rPr>
          <w:rFonts w:ascii="Arial" w:hAnsi="Arial" w:cs="Arial"/>
          <w:sz w:val="20"/>
          <w:szCs w:val="20"/>
        </w:rPr>
        <w:t xml:space="preserve"> </w:t>
      </w:r>
      <w:r w:rsidRPr="00F0251E">
        <w:rPr>
          <w:rFonts w:ascii="Arial" w:hAnsi="Arial" w:cs="Arial"/>
          <w:sz w:val="20"/>
          <w:szCs w:val="20"/>
        </w:rPr>
        <w:t>Amrin Soamole</w:t>
      </w:r>
      <w:r w:rsidRPr="00F0251E">
        <w:rPr>
          <w:rFonts w:ascii="Arial" w:hAnsi="Arial" w:cs="Arial"/>
          <w:sz w:val="20"/>
          <w:szCs w:val="20"/>
          <w:vertAlign w:val="superscript"/>
        </w:rPr>
        <w:t>6</w:t>
      </w:r>
    </w:p>
    <w:p w14:paraId="47955DB2"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Chief in in Sekolah Tinggi ManajemenTransportasi (STMT) Malahayati Jakarta, Indonesia.</w:t>
      </w:r>
    </w:p>
    <w:p w14:paraId="48383E32"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Vice Chancellor in Institut Bisnis dan Multimedia (IBM) Asmi Jakarta, Indonesia.</w:t>
      </w:r>
    </w:p>
    <w:p w14:paraId="30B6D769"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Lecturer in Sekolah Tinggi Hukum Hukum Militer (STHM) Jakarta, Indonesia.</w:t>
      </w:r>
    </w:p>
    <w:p w14:paraId="7172A96A"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Lecturer in Sekolah Tinggi Ilmu Pelayaran (STIP) Jakarta.</w:t>
      </w:r>
    </w:p>
    <w:p w14:paraId="56DA3248"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Lecturer in Sekolah Tinggi ManajemenTransportasi (STMT) Malahayati Jakarta, Indonesia.</w:t>
      </w:r>
    </w:p>
    <w:p w14:paraId="0BC7C7DB" w14:textId="77777777" w:rsidR="00BD1B58" w:rsidRPr="00F0251E" w:rsidRDefault="00BD1B58" w:rsidP="00BD1B58">
      <w:pPr>
        <w:pStyle w:val="ListParagraph"/>
        <w:numPr>
          <w:ilvl w:val="0"/>
          <w:numId w:val="1"/>
        </w:numPr>
        <w:spacing w:before="240" w:after="0" w:line="240" w:lineRule="auto"/>
        <w:rPr>
          <w:rFonts w:ascii="Arial" w:hAnsi="Arial" w:cs="Arial"/>
          <w:sz w:val="20"/>
          <w:szCs w:val="20"/>
          <w:lang w:val="en-GB"/>
        </w:rPr>
      </w:pPr>
      <w:r w:rsidRPr="00F0251E">
        <w:rPr>
          <w:rFonts w:ascii="Arial" w:hAnsi="Arial" w:cs="Arial"/>
          <w:sz w:val="20"/>
          <w:szCs w:val="20"/>
          <w:lang w:val="en-GB"/>
        </w:rPr>
        <w:t>Lecturer in Institut Bisnis dan Multimedia (IBM) Asmi Jakarta, Indonesia.</w:t>
      </w:r>
    </w:p>
    <w:p w14:paraId="0A4ACBEB" w14:textId="77777777" w:rsidR="00BD1B58" w:rsidRPr="00F0251E" w:rsidRDefault="00BD1B58" w:rsidP="00BD1B58">
      <w:pPr>
        <w:pStyle w:val="ListParagraph"/>
        <w:spacing w:before="240"/>
        <w:ind w:left="284"/>
        <w:rPr>
          <w:rFonts w:ascii="Arial" w:hAnsi="Arial" w:cs="Arial"/>
          <w:sz w:val="20"/>
          <w:szCs w:val="20"/>
          <w:lang w:val="en-GB"/>
        </w:rPr>
      </w:pPr>
    </w:p>
    <w:p w14:paraId="167E2D8C" w14:textId="727DA20D" w:rsidR="006E4BA8" w:rsidRPr="005B2582" w:rsidRDefault="00BD1B58" w:rsidP="00BD1B58">
      <w:pPr>
        <w:pStyle w:val="ListParagraph"/>
        <w:spacing w:after="0" w:line="240" w:lineRule="auto"/>
        <w:jc w:val="center"/>
        <w:rPr>
          <w:rFonts w:cstheme="minorHAnsi"/>
          <w:sz w:val="24"/>
          <w:szCs w:val="24"/>
          <w:vertAlign w:val="superscript"/>
        </w:rPr>
      </w:pPr>
      <w:r w:rsidRPr="00F0251E">
        <w:rPr>
          <w:rFonts w:ascii="Arial" w:hAnsi="Arial" w:cs="Arial"/>
          <w:sz w:val="20"/>
          <w:szCs w:val="20"/>
        </w:rPr>
        <w:t>(*) Corresponding Author</w:t>
      </w:r>
      <w:r w:rsidRPr="00F0251E">
        <w:rPr>
          <w:rFonts w:ascii="Arial" w:hAnsi="Arial" w:cs="Arial"/>
          <w:sz w:val="18"/>
          <w:szCs w:val="18"/>
        </w:rPr>
        <w:t>:</w:t>
      </w:r>
      <w:r w:rsidRPr="00F0251E">
        <w:rPr>
          <w:rFonts w:ascii="Arial" w:hAnsi="Arial" w:cs="Arial"/>
          <w:sz w:val="18"/>
          <w:szCs w:val="18"/>
          <w:lang w:val="en-GB"/>
        </w:rPr>
        <w:t xml:space="preserve"> mardianaunpak@gmail.com</w:t>
      </w:r>
    </w:p>
    <w:p w14:paraId="7FE1094A" w14:textId="42A710EB" w:rsidR="00640AA5" w:rsidRPr="005B2582" w:rsidRDefault="00640AA5" w:rsidP="00640AA5">
      <w:pPr>
        <w:spacing w:after="0" w:line="240" w:lineRule="auto"/>
        <w:jc w:val="both"/>
        <w:rPr>
          <w:rFonts w:cstheme="minorHAnsi"/>
          <w:sz w:val="24"/>
          <w:szCs w:val="24"/>
          <w:vertAlign w:val="superscript"/>
        </w:rPr>
      </w:pPr>
    </w:p>
    <w:p w14:paraId="1E40ECE7" w14:textId="77777777" w:rsidR="00640AA5" w:rsidRPr="005B2582" w:rsidRDefault="00640AA5" w:rsidP="00640AA5">
      <w:pPr>
        <w:spacing w:after="0" w:line="240" w:lineRule="auto"/>
        <w:jc w:val="both"/>
        <w:rPr>
          <w:rFonts w:cstheme="minorHAnsi"/>
          <w:sz w:val="24"/>
          <w:szCs w:val="24"/>
          <w:vertAlign w:val="superscript"/>
        </w:rPr>
      </w:pPr>
    </w:p>
    <w:p w14:paraId="1AE2F2A8" w14:textId="77777777" w:rsidR="00640AA5" w:rsidRPr="005B2582" w:rsidRDefault="00640AA5" w:rsidP="00640AA5">
      <w:pPr>
        <w:spacing w:line="360" w:lineRule="auto"/>
        <w:jc w:val="center"/>
        <w:rPr>
          <w:rFonts w:cstheme="minorHAnsi"/>
          <w:b/>
        </w:rPr>
      </w:pPr>
      <w:r w:rsidRPr="005B2582">
        <w:rPr>
          <w:rFonts w:cstheme="minorHAnsi"/>
          <w:b/>
        </w:rPr>
        <w:t>Abstract</w:t>
      </w:r>
    </w:p>
    <w:p w14:paraId="2E151FB9" w14:textId="1882CEAB" w:rsidR="00453F1F" w:rsidRPr="00453F1F" w:rsidRDefault="00453F1F" w:rsidP="00453F1F">
      <w:pPr>
        <w:spacing w:line="360" w:lineRule="auto"/>
        <w:ind w:firstLine="0"/>
        <w:jc w:val="both"/>
        <w:rPr>
          <w:rFonts w:ascii="Times New Roman" w:hAnsi="Times New Roman" w:cs="Times New Roman"/>
        </w:rPr>
      </w:pPr>
      <w:r w:rsidRPr="00453F1F">
        <w:rPr>
          <w:rFonts w:ascii="Times New Roman" w:hAnsi="Times New Roman" w:cs="Times New Roman"/>
        </w:rPr>
        <w:t>Women's leadership is essentially no different from men's leadership, with the two being distinguished only by leadership styles resulting from gender differences inherent from birth. In this regard, the female chairperson of the Malahayati School of Transportation Management (STMT) has achieved significant progress in line with her vision and mission. The design of this research is thematic qualitative descriptive to discover and describe the female leadership strategies implemented by Dr. Hj. Mardiana, S.Pd., M.Pd., Chair of STMT Malahayati 2022-2026, in developing and advancing the education sector. The method used in this research is ethnography, where one of the researchers is the actor. The ethnographic approach was chosen to understand a phenomenon deeply and holistically in a natural way, providing insights from the participants' perspective (emic perspective), revealing implicit behavior patterns and changes over time, and producing rich and diverse data for theory developm</w:t>
      </w:r>
      <w:r>
        <w:rPr>
          <w:rFonts w:ascii="Times New Roman" w:hAnsi="Times New Roman" w:cs="Times New Roman"/>
        </w:rPr>
        <w:t xml:space="preserve">ent and social problem solving. </w:t>
      </w:r>
      <w:r w:rsidRPr="00453F1F">
        <w:rPr>
          <w:rFonts w:ascii="Times New Roman" w:hAnsi="Times New Roman" w:cs="Times New Roman"/>
        </w:rPr>
        <w:t>From the data collection process, which was then analyzed using thematic narrative, it was found that the leadership strategy of women in advancing the education sector at STMT Malahayati is to prioritize humanistic principles in utilizing all available potential, including man, money, material, method, machine, and marketing, with the support of digital advances. However, organizational dynamics are maintained and moderated by mutual respect, openness, and collaboration based on the pentha helix, which includes elements of government, academia, industry, society, and the media. This strategy is implemented to improve the quality of education based on Outcome Based Education (OBE) while strengthening STMT Malahayati as a campus with an impact on Indonesian nationalism.</w:t>
      </w:r>
    </w:p>
    <w:p w14:paraId="22157BD7" w14:textId="7B6ECC01" w:rsidR="006E4BA8" w:rsidRPr="00453F1F" w:rsidRDefault="00453F1F" w:rsidP="00453F1F">
      <w:pPr>
        <w:spacing w:line="360" w:lineRule="auto"/>
        <w:ind w:firstLine="0"/>
        <w:rPr>
          <w:rFonts w:cstheme="minorHAnsi"/>
          <w:i/>
        </w:rPr>
      </w:pPr>
      <w:r w:rsidRPr="00453F1F">
        <w:rPr>
          <w:rFonts w:ascii="Times New Roman" w:hAnsi="Times New Roman" w:cs="Times New Roman"/>
          <w:i/>
        </w:rPr>
        <w:t>Keywords: Women's Leadership, Strategies for Advancing the Education Sector, STMT Malahayati</w:t>
      </w:r>
    </w:p>
    <w:p w14:paraId="6D3F270C" w14:textId="77777777" w:rsidR="00453F1F" w:rsidRDefault="00453F1F" w:rsidP="00640AA5">
      <w:pPr>
        <w:spacing w:line="360" w:lineRule="auto"/>
        <w:ind w:firstLine="0"/>
        <w:jc w:val="both"/>
        <w:rPr>
          <w:rFonts w:cstheme="minorHAnsi"/>
          <w:b/>
          <w:sz w:val="24"/>
        </w:rPr>
      </w:pPr>
    </w:p>
    <w:p w14:paraId="46B08F17" w14:textId="47BF7EA6" w:rsidR="00640AA5" w:rsidRPr="00D62AB7" w:rsidRDefault="00D62AB7" w:rsidP="00640AA5">
      <w:pPr>
        <w:spacing w:line="360" w:lineRule="auto"/>
        <w:ind w:firstLine="0"/>
        <w:jc w:val="both"/>
        <w:rPr>
          <w:rFonts w:cstheme="minorHAnsi"/>
          <w:b/>
          <w:sz w:val="24"/>
        </w:rPr>
      </w:pPr>
      <w:r w:rsidRPr="00D62AB7">
        <w:rPr>
          <w:rFonts w:cstheme="minorHAnsi"/>
          <w:b/>
          <w:sz w:val="24"/>
        </w:rPr>
        <w:lastRenderedPageBreak/>
        <w:t>BACKGROUND</w:t>
      </w:r>
    </w:p>
    <w:p w14:paraId="298B5ABC" w14:textId="77777777" w:rsidR="00453F1F" w:rsidRPr="00453F1F" w:rsidRDefault="00453F1F" w:rsidP="00453F1F">
      <w:pPr>
        <w:pStyle w:val="NormalWeb"/>
        <w:spacing w:after="0" w:line="360" w:lineRule="auto"/>
        <w:ind w:firstLine="720"/>
        <w:jc w:val="both"/>
        <w:rPr>
          <w:rFonts w:eastAsiaTheme="minorHAnsi"/>
          <w:sz w:val="22"/>
          <w:szCs w:val="22"/>
          <w:lang w:val="en-GB"/>
        </w:rPr>
      </w:pPr>
      <w:r w:rsidRPr="00453F1F">
        <w:rPr>
          <w:rFonts w:eastAsiaTheme="minorHAnsi"/>
          <w:sz w:val="22"/>
          <w:szCs w:val="22"/>
          <w:lang w:val="en-GB"/>
        </w:rPr>
        <w:t xml:space="preserve">Efforts to educate the public and promote general welfare, which are part of Indonesia's national objectives, must be carried out collaboratively based on the pentha helix model, involving the government, academia, industry, the community, and the media. In the education sector, conditions are not ideal, so extraordinary efforts are needed, using various resources and appropriate and rapid strategies to improve the welfare of the community. The roles of each stakeholder must be synchronized and synergized effectively and efficiently, including by leaders, both male and female. </w:t>
      </w:r>
    </w:p>
    <w:p w14:paraId="2195CBF2" w14:textId="77777777" w:rsidR="00453F1F" w:rsidRDefault="00453F1F" w:rsidP="00453F1F">
      <w:pPr>
        <w:pStyle w:val="NormalWeb"/>
        <w:spacing w:after="0" w:line="360" w:lineRule="auto"/>
        <w:ind w:firstLine="720"/>
        <w:jc w:val="both"/>
        <w:rPr>
          <w:rFonts w:eastAsiaTheme="minorHAnsi"/>
          <w:sz w:val="22"/>
          <w:szCs w:val="22"/>
          <w:lang w:val="en-GB"/>
        </w:rPr>
      </w:pPr>
      <w:r w:rsidRPr="00453F1F">
        <w:rPr>
          <w:rFonts w:eastAsiaTheme="minorHAnsi"/>
          <w:sz w:val="22"/>
          <w:szCs w:val="22"/>
          <w:lang w:val="en-GB"/>
        </w:rPr>
        <w:t>Education, as an effort to enlighten the nation, is one of the main pillars in the development of quality human resources with character. Indonesia is currently in a transition phase towards the Golden Generation of 2045, where a significant improvement in quality of life and global competitiveness is expected. To achieve this goal, the education sector plays an important role as a foundation in shaping quality human resources.</w:t>
      </w:r>
      <w:r w:rsidR="00BD1B58" w:rsidRPr="00BD1B58">
        <w:rPr>
          <w:rFonts w:eastAsiaTheme="minorHAnsi"/>
          <w:sz w:val="22"/>
          <w:szCs w:val="22"/>
          <w:lang w:val="en-GB"/>
        </w:rPr>
        <w:t xml:space="preserve">. </w:t>
      </w:r>
    </w:p>
    <w:p w14:paraId="18893DBE" w14:textId="77777777" w:rsidR="00453F1F" w:rsidRDefault="00453F1F" w:rsidP="00453F1F">
      <w:pPr>
        <w:pStyle w:val="NormalWeb"/>
        <w:spacing w:after="0" w:line="360" w:lineRule="auto"/>
        <w:ind w:firstLine="720"/>
        <w:jc w:val="both"/>
        <w:rPr>
          <w:rFonts w:eastAsiaTheme="minorHAnsi"/>
          <w:sz w:val="22"/>
          <w:szCs w:val="22"/>
          <w:lang w:val="en-GB"/>
        </w:rPr>
      </w:pPr>
      <w:r w:rsidRPr="00453F1F">
        <w:rPr>
          <w:rFonts w:eastAsiaTheme="minorHAnsi"/>
          <w:sz w:val="22"/>
          <w:szCs w:val="22"/>
          <w:lang w:val="en-GB"/>
        </w:rPr>
        <w:t>However, data from the Central Statistics Agency (BPS) shows that women's participation in educational leadership is still low, with only about 30% of leadership positions filled by women (BPS, 2022). The Ministry of Education, Culture, Research, and Technology (Kemendikbudristek) explains that educational institutions led by women tend to show better academic results and higher student satisfaction rates. This shows that the presence of female leaders can bring new innovative perspectives to curriculum development and the learning environm</w:t>
      </w:r>
      <w:r>
        <w:rPr>
          <w:rFonts w:eastAsiaTheme="minorHAnsi"/>
          <w:sz w:val="22"/>
          <w:szCs w:val="22"/>
          <w:lang w:val="en-GB"/>
        </w:rPr>
        <w:t xml:space="preserve">ent (Kemendikbudristek, 2023). </w:t>
      </w:r>
    </w:p>
    <w:p w14:paraId="60566102" w14:textId="64126828" w:rsidR="00BD1B58" w:rsidRDefault="00453F1F" w:rsidP="00453F1F">
      <w:pPr>
        <w:pStyle w:val="NormalWeb"/>
        <w:spacing w:after="0" w:line="360" w:lineRule="auto"/>
        <w:ind w:firstLine="720"/>
        <w:jc w:val="both"/>
        <w:rPr>
          <w:rFonts w:eastAsiaTheme="minorHAnsi"/>
          <w:sz w:val="22"/>
          <w:szCs w:val="22"/>
          <w:lang w:val="en-GB"/>
        </w:rPr>
      </w:pPr>
      <w:r w:rsidRPr="00453F1F">
        <w:rPr>
          <w:rFonts w:eastAsiaTheme="minorHAnsi"/>
          <w:sz w:val="22"/>
          <w:szCs w:val="22"/>
          <w:lang w:val="en-GB"/>
        </w:rPr>
        <w:t>In addition, the Ministry of Women's Empowerment and Child Protection emphasizes the importance of women's empowerment to achieve gender balance in leadership. This empowerment not only benefits women themselves, but also contributes to the development of society as a whole (Ministry of Women's Empowerment, 2022). BAPPENAS also highlights that in order to achieve the vision of Indonesia Emas 2045, synergy between education policy and women's empowerment is needed (BAPPENAS, 2023).</w:t>
      </w:r>
    </w:p>
    <w:p w14:paraId="5895F1EF" w14:textId="0BBDE648" w:rsidR="00BD1B58" w:rsidRPr="00BD1B58" w:rsidRDefault="00453F1F" w:rsidP="00BD1B58">
      <w:pPr>
        <w:pStyle w:val="NormalWeb"/>
        <w:spacing w:after="0" w:line="360" w:lineRule="auto"/>
        <w:ind w:firstLine="720"/>
        <w:jc w:val="both"/>
        <w:rPr>
          <w:rFonts w:eastAsiaTheme="minorHAnsi"/>
          <w:sz w:val="22"/>
          <w:szCs w:val="22"/>
          <w:lang w:val="en-GB"/>
        </w:rPr>
      </w:pPr>
      <w:r w:rsidRPr="00453F1F">
        <w:rPr>
          <w:rFonts w:eastAsiaTheme="minorHAnsi"/>
          <w:sz w:val="22"/>
          <w:szCs w:val="22"/>
          <w:lang w:val="en-GB"/>
        </w:rPr>
        <w:t xml:space="preserve">In principle, leadership is not differentiated based on gender, but rather on genetic factors in men or women that influence a person's leadership style. Leadership is related to the ability to influence and direct individuals or groups in achieving organizational goals through a process that involves vision, motivation, and empowerment. It also includes the ability to build an inspiring shared vision, the skills to motivate and empower followers, the capacity to create positive change in the organization, the ability to build relationships and effective communication, and the ability to make strategic decisions. (Sari &amp; Rahman, 2020). There are two dominant leadership paradigms, namely Transformational Leadership, which emphasizes the leader's ability to inspire and motivate followers to achieve performance beyond normal expectations; and Servant Leadership, which emphasizes the needs and development of followers, building collaboration and empathy. (Gunter &amp; </w:t>
      </w:r>
      <w:r w:rsidRPr="00453F1F">
        <w:rPr>
          <w:rFonts w:eastAsiaTheme="minorHAnsi"/>
          <w:sz w:val="22"/>
          <w:szCs w:val="22"/>
          <w:lang w:val="en-GB"/>
        </w:rPr>
        <w:lastRenderedPageBreak/>
        <w:t>Forrester, 2021).</w:t>
      </w:r>
      <w:r w:rsidR="00BD1B58" w:rsidRPr="00BD1B58">
        <w:rPr>
          <w:rFonts w:eastAsiaTheme="minorHAnsi"/>
          <w:sz w:val="22"/>
          <w:szCs w:val="22"/>
          <w:lang w:val="en-GB"/>
        </w:rPr>
        <w:t>Perempuan sebagai seorang pemimpin   dengan multi-tasking yang dimilikinya, dituntut untuk dapat mengintegrasikan antara kepentingan pekerjaan dengan urusan rumah tangga sehingga tercapai keseimbangan hidup dan kerja/work life balance yang baik. Startegi yang dapat dilakukan antara laian percaya diri, kerja keras, membuat skala prioritas, intentional parenting. (Weber &amp; Cissna-Heath,2015). Gaya kepemimpinan yang diterapkan cenderung kolaboratif dan inklusif (Rodríguez-Sánchez et.al., 2020); sering mempertimbangkan aspek emosional dan kesejahteraan timnya. (Le et.al., 2020) dan cenderung lebih memahami dinamika emosional dalam timnya. (Nugroho &amp; Utami, 2020).</w:t>
      </w:r>
    </w:p>
    <w:p w14:paraId="67E92862" w14:textId="77777777" w:rsidR="00453F1F" w:rsidRDefault="00453F1F" w:rsidP="00BD1B58">
      <w:pPr>
        <w:pStyle w:val="NormalWeb"/>
        <w:spacing w:after="0" w:line="360" w:lineRule="auto"/>
        <w:jc w:val="both"/>
        <w:rPr>
          <w:rFonts w:eastAsiaTheme="minorHAnsi"/>
          <w:sz w:val="22"/>
          <w:szCs w:val="22"/>
          <w:lang w:val="en-GB"/>
        </w:rPr>
      </w:pPr>
      <w:r w:rsidRPr="00453F1F">
        <w:rPr>
          <w:rFonts w:eastAsiaTheme="minorHAnsi"/>
          <w:sz w:val="22"/>
          <w:szCs w:val="22"/>
          <w:lang w:val="en-GB"/>
        </w:rPr>
        <w:t xml:space="preserve">       To date, there has been a trend of female leaders in state universities in Indonesia increasing to around 10%, while in private universities, the number has increased to around 5%. (https://mojok.co/kotak-suara/rektor-perempuan-mulai-banyak-bermunculan-apakah-ini-indikasi-kesetaraan-gender-di-kampus-meningkat/). This shows that gender challenges are still a shared task for all of us. In the higher education sector, female leaders have an extraordinary responsibility in advancing the Tri Dharma of Higher Education, which includes education/teaching, research, and community service. As leaders, in addition to being role models, they are also required to be able to lead with certain strategies so that the achievement of goals is more effective and efficient. </w:t>
      </w:r>
    </w:p>
    <w:p w14:paraId="59005E60" w14:textId="77777777" w:rsidR="00453F1F" w:rsidRPr="00453F1F" w:rsidRDefault="00BD1B58" w:rsidP="00453F1F">
      <w:pPr>
        <w:pStyle w:val="NormalWeb"/>
        <w:spacing w:after="0" w:line="360" w:lineRule="auto"/>
        <w:jc w:val="both"/>
        <w:rPr>
          <w:rFonts w:eastAsiaTheme="minorHAnsi"/>
          <w:sz w:val="22"/>
          <w:szCs w:val="22"/>
          <w:lang w:val="en-GB"/>
        </w:rPr>
      </w:pPr>
      <w:r w:rsidRPr="00BD1B58">
        <w:rPr>
          <w:rFonts w:eastAsiaTheme="minorHAnsi"/>
          <w:sz w:val="22"/>
          <w:szCs w:val="22"/>
          <w:lang w:val="en-GB"/>
        </w:rPr>
        <w:t xml:space="preserve">       </w:t>
      </w:r>
      <w:r w:rsidR="00453F1F" w:rsidRPr="00453F1F">
        <w:rPr>
          <w:rFonts w:eastAsiaTheme="minorHAnsi"/>
          <w:sz w:val="22"/>
          <w:szCs w:val="22"/>
          <w:lang w:val="en-GB"/>
        </w:rPr>
        <w:t>The Malahayati Jakarta College of Transportation Management (STMT) is one of the higher education institutions in the field of transportation that plays a strategic role in producing competent and professional human resources in this sector, where universities play an important role in producing competent and work-ready graduates, as well as contributing to the development of science and technology. Currently, it is led by a female doctor who has character, capacity, capability, and high professionalism, so that with the various strategies she has implemented, she has been able to make STMT Malahayati more advanced in line with its vision and mission.</w:t>
      </w:r>
    </w:p>
    <w:p w14:paraId="442EDF49" w14:textId="7E3179DD" w:rsidR="00BD1B58" w:rsidRPr="00BD1B58" w:rsidRDefault="00453F1F" w:rsidP="00453F1F">
      <w:pPr>
        <w:pStyle w:val="NormalWeb"/>
        <w:spacing w:after="0" w:line="360" w:lineRule="auto"/>
        <w:jc w:val="both"/>
        <w:rPr>
          <w:rFonts w:eastAsiaTheme="minorHAnsi"/>
          <w:sz w:val="22"/>
          <w:szCs w:val="22"/>
          <w:lang w:val="en-GB"/>
        </w:rPr>
      </w:pPr>
      <w:r w:rsidRPr="00453F1F">
        <w:rPr>
          <w:rFonts w:eastAsiaTheme="minorHAnsi"/>
          <w:sz w:val="22"/>
          <w:szCs w:val="22"/>
          <w:lang w:val="en-GB"/>
        </w:rPr>
        <w:t xml:space="preserve">       Malahayati College of Transportation Management, as a higher education institution, has great potential, requiring leadership strategies (in this case, female leadership, as the chair of STMT Malahayati is held by a woman) to improve the quality of Outcome Based Education (OBE) and strengthen the impact of the campus on Indonesian nationalism. Therefore, this research is needed to explore the strategies implemented by the Chair of STMT Malahayati in advancing the education sector.</w:t>
      </w:r>
      <w:r w:rsidR="00BD1B58" w:rsidRPr="00BD1B58">
        <w:rPr>
          <w:rFonts w:eastAsiaTheme="minorHAnsi"/>
          <w:sz w:val="22"/>
          <w:szCs w:val="22"/>
          <w:lang w:val="en-GB"/>
        </w:rPr>
        <w:t xml:space="preserve"> </w:t>
      </w:r>
    </w:p>
    <w:p w14:paraId="3B07E424" w14:textId="4C9C8C21" w:rsidR="00443C8A" w:rsidRPr="00D62AB7" w:rsidRDefault="00BD1B58" w:rsidP="00BD1B58">
      <w:pPr>
        <w:pStyle w:val="NormalWeb"/>
        <w:spacing w:before="0" w:beforeAutospacing="0" w:after="0" w:afterAutospacing="0" w:line="360" w:lineRule="auto"/>
        <w:jc w:val="both"/>
        <w:rPr>
          <w:sz w:val="22"/>
          <w:szCs w:val="22"/>
        </w:rPr>
      </w:pPr>
      <w:r w:rsidRPr="00BD1B58">
        <w:rPr>
          <w:rFonts w:eastAsiaTheme="minorHAnsi"/>
          <w:sz w:val="22"/>
          <w:szCs w:val="22"/>
          <w:lang w:val="en-GB"/>
        </w:rPr>
        <w:t xml:space="preserve">       </w:t>
      </w:r>
      <w:r w:rsidR="00453F1F" w:rsidRPr="00453F1F">
        <w:rPr>
          <w:rFonts w:eastAsiaTheme="minorHAnsi"/>
          <w:sz w:val="22"/>
          <w:szCs w:val="22"/>
          <w:lang w:val="en-GB"/>
        </w:rPr>
        <w:t>Against this backdrop, data showing the gap between the current situation and the desired situation can be used to formulate the following question: What leadership strategies has the Chair of STMT Malahayati implemented to advance the education sector in order to prepare high-quality human resources for Indonesia's Golden Generation in 2045? The objective is to identify and describe narratively the thematic female leadership strategies implemented by the Chair of STMT Malahayati in advancing the education sector to prepare excellent human resources for the 2045 Golden Generation of Indonesia.</w:t>
      </w:r>
    </w:p>
    <w:p w14:paraId="44967A6C" w14:textId="77777777" w:rsidR="00D62AB7" w:rsidRDefault="00D62AB7" w:rsidP="00D62AB7">
      <w:pPr>
        <w:tabs>
          <w:tab w:val="left" w:pos="567"/>
        </w:tabs>
        <w:spacing w:after="0" w:line="360" w:lineRule="auto"/>
        <w:ind w:firstLine="0"/>
        <w:jc w:val="both"/>
        <w:rPr>
          <w:rFonts w:ascii="Times New Roman" w:hAnsi="Times New Roman" w:cs="Times New Roman"/>
          <w:b/>
        </w:rPr>
      </w:pPr>
    </w:p>
    <w:p w14:paraId="58F667C1" w14:textId="3D3ACD4A" w:rsidR="001B3DCF" w:rsidRPr="00D62AB7" w:rsidRDefault="00D62AB7" w:rsidP="00D62AB7">
      <w:pPr>
        <w:tabs>
          <w:tab w:val="left" w:pos="567"/>
        </w:tabs>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RESEARCH OBJECTIVES</w:t>
      </w:r>
    </w:p>
    <w:p w14:paraId="20823100" w14:textId="77777777" w:rsidR="00453F1F" w:rsidRPr="00453F1F" w:rsidRDefault="00453F1F" w:rsidP="00453F1F">
      <w:pPr>
        <w:spacing w:line="360" w:lineRule="auto"/>
        <w:jc w:val="both"/>
        <w:rPr>
          <w:rFonts w:ascii="Arial" w:hAnsi="Arial" w:cs="Arial"/>
        </w:rPr>
      </w:pPr>
      <w:r w:rsidRPr="00453F1F">
        <w:rPr>
          <w:rFonts w:ascii="Arial" w:hAnsi="Arial" w:cs="Arial"/>
        </w:rPr>
        <w:t>The design of this study is descriptive qualitative thematic with an ethnographic approach where the author becomes part of the research subject. The ethnographic approach was chosen to gain a deep and holistic understanding of a phenomenon in its natural state, provide insight from the participants' perspective (emic perspective), reveal implicit behavior patterns and changes over time, and generate rich and diverse data for theory development and social problem solving.</w:t>
      </w:r>
    </w:p>
    <w:p w14:paraId="4DCC8A96" w14:textId="06BEC275" w:rsidR="00BD1B58" w:rsidRPr="00453F1F" w:rsidRDefault="00453F1F" w:rsidP="00453F1F">
      <w:pPr>
        <w:spacing w:line="360" w:lineRule="auto"/>
        <w:jc w:val="both"/>
        <w:rPr>
          <w:rFonts w:ascii="Arial" w:hAnsi="Arial" w:cs="Arial"/>
          <w:sz w:val="24"/>
          <w:szCs w:val="24"/>
          <w:shd w:val="clear" w:color="auto" w:fill="FFFFFF"/>
        </w:rPr>
      </w:pPr>
      <w:r w:rsidRPr="00453F1F">
        <w:rPr>
          <w:rFonts w:ascii="Arial" w:hAnsi="Arial" w:cs="Arial"/>
        </w:rPr>
        <w:t>Data collection techniques used interviews and documentation from sources, including one of the researchers who is the Chair of STMT Malahayati. The data collected was analyzed using thematic narrative techniques (Hadiningrat, et al., 2025b). Thematic Narrative Technique is a qualitative research analysis technique that presents and analyzes data based on data that has been grouped into similar or related themes/sub-themes, then interpreted in accordance with the research questions and objectives into sentences using standard and correct language so that the interpretation of variables is unbiased and meets scientific principles.</w:t>
      </w:r>
      <w:r w:rsidR="00BD1B58" w:rsidRPr="00F0251E">
        <w:rPr>
          <w:rFonts w:ascii="Arial" w:hAnsi="Arial" w:cs="Arial"/>
          <w:sz w:val="24"/>
          <w:szCs w:val="24"/>
        </w:rPr>
        <w:t>Dari data yang diperoleh dilakukan analisis tematik yang diklasifikasikan dalam tema-tema tertentu, kemudiaan dikaji berdasarkan rumusan masalah dan tujuan penelitian untuk menarik kesimpulan yang valid dan terpercaya.</w:t>
      </w:r>
    </w:p>
    <w:p w14:paraId="1A1B777D" w14:textId="19AE5556" w:rsidR="00766789" w:rsidRPr="00D62AB7" w:rsidRDefault="0096156E" w:rsidP="00D62AB7">
      <w:pPr>
        <w:spacing w:after="0" w:line="360" w:lineRule="auto"/>
        <w:ind w:firstLine="0"/>
        <w:jc w:val="both"/>
        <w:rPr>
          <w:rFonts w:ascii="Times New Roman" w:hAnsi="Times New Roman" w:cs="Times New Roman"/>
          <w:b/>
          <w:sz w:val="24"/>
        </w:rPr>
      </w:pPr>
      <w:r w:rsidRPr="00D62AB7">
        <w:rPr>
          <w:rFonts w:ascii="Times New Roman" w:hAnsi="Times New Roman" w:cs="Times New Roman"/>
          <w:b/>
          <w:sz w:val="24"/>
        </w:rPr>
        <w:t>RESULTS AND DISCUSSION</w:t>
      </w:r>
    </w:p>
    <w:p w14:paraId="67BC57D2" w14:textId="77777777" w:rsidR="00453F1F" w:rsidRPr="00453F1F" w:rsidRDefault="00453F1F" w:rsidP="00453F1F">
      <w:pPr>
        <w:ind w:firstLine="0"/>
        <w:jc w:val="both"/>
        <w:rPr>
          <w:rFonts w:ascii="Times New Roman" w:hAnsi="Times New Roman" w:cs="Times New Roman"/>
          <w:sz w:val="24"/>
          <w:szCs w:val="24"/>
        </w:rPr>
      </w:pPr>
      <w:r w:rsidRPr="00453F1F">
        <w:rPr>
          <w:rFonts w:ascii="Times New Roman" w:hAnsi="Times New Roman" w:cs="Times New Roman"/>
          <w:sz w:val="24"/>
          <w:szCs w:val="24"/>
        </w:rPr>
        <w:t>Women's Leadership Strategy</w:t>
      </w:r>
    </w:p>
    <w:p w14:paraId="3F81F49F" w14:textId="77777777" w:rsidR="00453F1F" w:rsidRPr="00453F1F" w:rsidRDefault="00453F1F" w:rsidP="00453F1F">
      <w:pPr>
        <w:jc w:val="both"/>
        <w:rPr>
          <w:rFonts w:ascii="Times New Roman" w:hAnsi="Times New Roman" w:cs="Times New Roman"/>
          <w:sz w:val="24"/>
          <w:szCs w:val="24"/>
        </w:rPr>
      </w:pPr>
      <w:r w:rsidRPr="00453F1F">
        <w:rPr>
          <w:rFonts w:ascii="Times New Roman" w:hAnsi="Times New Roman" w:cs="Times New Roman"/>
          <w:sz w:val="24"/>
          <w:szCs w:val="24"/>
        </w:rPr>
        <w:t>The women's leadership strategy implemented by the Chair of STMT Malahayati in advancing the education sector to prepare excellent human resources for the 2045 Golden Generation of Indonesia prioritizes humanistic principles based on the vision and mission of STMT Malahayati.</w:t>
      </w:r>
    </w:p>
    <w:p w14:paraId="77924FB9" w14:textId="77777777" w:rsidR="00453F1F" w:rsidRPr="00453F1F" w:rsidRDefault="00453F1F" w:rsidP="00453F1F">
      <w:pPr>
        <w:ind w:firstLine="0"/>
        <w:jc w:val="both"/>
        <w:rPr>
          <w:rFonts w:ascii="Times New Roman" w:hAnsi="Times New Roman" w:cs="Times New Roman"/>
          <w:sz w:val="24"/>
          <w:szCs w:val="24"/>
        </w:rPr>
      </w:pPr>
      <w:r w:rsidRPr="00453F1F">
        <w:rPr>
          <w:rFonts w:ascii="Times New Roman" w:hAnsi="Times New Roman" w:cs="Times New Roman"/>
          <w:sz w:val="24"/>
          <w:szCs w:val="24"/>
        </w:rPr>
        <w:t>1.1    Vision and Mission of STMT Malahayati</w:t>
      </w:r>
    </w:p>
    <w:p w14:paraId="430975DA" w14:textId="77777777" w:rsidR="00453F1F" w:rsidRPr="00453F1F" w:rsidRDefault="00453F1F" w:rsidP="00453F1F">
      <w:pPr>
        <w:jc w:val="both"/>
        <w:rPr>
          <w:rFonts w:ascii="Times New Roman" w:hAnsi="Times New Roman" w:cs="Times New Roman"/>
          <w:sz w:val="24"/>
          <w:szCs w:val="24"/>
        </w:rPr>
      </w:pPr>
      <w:r w:rsidRPr="00453F1F">
        <w:rPr>
          <w:rFonts w:ascii="Times New Roman" w:hAnsi="Times New Roman" w:cs="Times New Roman"/>
          <w:sz w:val="24"/>
          <w:szCs w:val="24"/>
        </w:rPr>
        <w:t>The vision reflects the long-term goals of the institution, such as becoming a center of excellence in transportation management education; this is outlined in the mission, which describes the commitment to quality education, research, and community service.</w:t>
      </w:r>
    </w:p>
    <w:p w14:paraId="2063B548" w14:textId="5CFAF998" w:rsidR="00BD1B58" w:rsidRPr="00453F1F" w:rsidRDefault="00453F1F" w:rsidP="00453F1F">
      <w:pPr>
        <w:jc w:val="both"/>
        <w:rPr>
          <w:rFonts w:ascii="Times New Roman" w:hAnsi="Times New Roman" w:cs="Times New Roman"/>
          <w:sz w:val="24"/>
          <w:szCs w:val="24"/>
        </w:rPr>
      </w:pPr>
      <w:r w:rsidRPr="00453F1F">
        <w:rPr>
          <w:rFonts w:ascii="Times New Roman" w:hAnsi="Times New Roman" w:cs="Times New Roman"/>
          <w:sz w:val="24"/>
          <w:szCs w:val="24"/>
        </w:rPr>
        <w:t>The vision of STMT Malahayati is to become a leading College of Transportation Management that synergizes with government programs in nation and state building; with the following missions: 1) To provide quality education and teaching in transportation management and logistics and material business study programs; 2) To conduct research in the fields of transportation management and logistics and material business that is beneficial to the development of science and technology; 3) Conducting community service to raise public awareness and promote a culture of occupational safety and health (OSH) in transportation; and 4) Developing competitive, modern, and advanced education in transportation management and logistics and materials business based on science and technology/skills in line with the times.</w:t>
      </w:r>
    </w:p>
    <w:p w14:paraId="0A5ED88F" w14:textId="77777777" w:rsidR="00453F1F" w:rsidRPr="00453F1F" w:rsidRDefault="00453F1F" w:rsidP="00453F1F">
      <w:pPr>
        <w:ind w:firstLine="0"/>
        <w:jc w:val="both"/>
        <w:rPr>
          <w:rFonts w:ascii="Times New Roman" w:hAnsi="Times New Roman" w:cs="Times New Roman"/>
          <w:sz w:val="24"/>
          <w:szCs w:val="24"/>
        </w:rPr>
      </w:pPr>
      <w:r w:rsidRPr="00453F1F">
        <w:rPr>
          <w:rFonts w:ascii="Times New Roman" w:hAnsi="Times New Roman" w:cs="Times New Roman"/>
          <w:sz w:val="24"/>
          <w:szCs w:val="24"/>
        </w:rPr>
        <w:lastRenderedPageBreak/>
        <w:t>1.1    STMT Malahayati Work Program</w:t>
      </w:r>
    </w:p>
    <w:p w14:paraId="73A6A303" w14:textId="77777777"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The chairperson of STMT Malahayati for the 2022-2026 period has the following work program to realize the institution's vision and mission:</w:t>
      </w:r>
    </w:p>
    <w:p w14:paraId="5AC8ABB7" w14:textId="20F5E190"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Manage resources effectively and efficiently as outlined in the strategic plan.</w:t>
      </w:r>
    </w:p>
    <w:p w14:paraId="5F706E9C" w14:textId="13DB1B6B"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Strengthening communication and collaboration among the entire academic community in order to carry out the Tri Dharma of Higher Education.</w:t>
      </w:r>
    </w:p>
    <w:p w14:paraId="77503C6C" w14:textId="57B7A3FF"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Developing a reward and punishment system to create a humanistic and fair institutional culture.</w:t>
      </w:r>
    </w:p>
    <w:p w14:paraId="5C2AEEB3" w14:textId="3B1B5C75"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 xml:space="preserve">Developing an OBE (Outcome Based Education) curriculum to create graduates with Pancasila character and professionalism. </w:t>
      </w:r>
    </w:p>
    <w:p w14:paraId="76141F6B" w14:textId="23B6C0C8"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Developing collaboration based on the pentha helix (Government, Academics, Industry, Community, and Media).</w:t>
      </w:r>
    </w:p>
    <w:p w14:paraId="7D063644" w14:textId="350E8F0D" w:rsidR="00453F1F" w:rsidRPr="00453F1F" w:rsidRDefault="00453F1F" w:rsidP="00453F1F">
      <w:pPr>
        <w:pStyle w:val="ListParagraph"/>
        <w:numPr>
          <w:ilvl w:val="0"/>
          <w:numId w:val="42"/>
        </w:numPr>
        <w:jc w:val="both"/>
        <w:rPr>
          <w:rFonts w:ascii="Times New Roman" w:hAnsi="Times New Roman" w:cs="Times New Roman"/>
          <w:sz w:val="24"/>
          <w:szCs w:val="24"/>
        </w:rPr>
      </w:pPr>
      <w:r w:rsidRPr="00453F1F">
        <w:rPr>
          <w:rFonts w:ascii="Times New Roman" w:hAnsi="Times New Roman" w:cs="Times New Roman"/>
          <w:sz w:val="24"/>
          <w:szCs w:val="24"/>
        </w:rPr>
        <w:t>Making STMT Malahayati a Superior, Impactful, and Pancasila-based Campus.</w:t>
      </w:r>
    </w:p>
    <w:p w14:paraId="5653D26A" w14:textId="0A92A9C3" w:rsidR="00BD1B58" w:rsidRPr="00BD1B58" w:rsidRDefault="00453F1F" w:rsidP="00453F1F">
      <w:pPr>
        <w:pStyle w:val="ListParagraph"/>
        <w:numPr>
          <w:ilvl w:val="0"/>
          <w:numId w:val="42"/>
        </w:numPr>
        <w:spacing w:line="276" w:lineRule="auto"/>
        <w:jc w:val="both"/>
        <w:rPr>
          <w:rFonts w:ascii="Times New Roman" w:hAnsi="Times New Roman" w:cs="Times New Roman"/>
          <w:sz w:val="24"/>
          <w:szCs w:val="24"/>
        </w:rPr>
      </w:pPr>
      <w:r w:rsidRPr="00453F1F">
        <w:rPr>
          <w:rFonts w:ascii="Times New Roman" w:hAnsi="Times New Roman" w:cs="Times New Roman"/>
          <w:sz w:val="24"/>
          <w:szCs w:val="24"/>
        </w:rPr>
        <w:t>Developing gender-based human resource empowerment.</w:t>
      </w:r>
    </w:p>
    <w:p w14:paraId="68BC0D8A" w14:textId="77777777" w:rsidR="00BD1B58" w:rsidRPr="00BD1B58" w:rsidRDefault="00BD1B58" w:rsidP="00BD1B58">
      <w:pPr>
        <w:pStyle w:val="ListParagraph"/>
        <w:spacing w:line="276" w:lineRule="auto"/>
        <w:jc w:val="both"/>
        <w:rPr>
          <w:rFonts w:ascii="Times New Roman" w:hAnsi="Times New Roman" w:cs="Times New Roman"/>
          <w:sz w:val="24"/>
          <w:szCs w:val="24"/>
        </w:rPr>
      </w:pPr>
      <w:r w:rsidRPr="00BD1B58">
        <w:rPr>
          <w:rFonts w:ascii="Times New Roman" w:hAnsi="Times New Roman" w:cs="Times New Roman"/>
          <w:sz w:val="24"/>
          <w:szCs w:val="24"/>
        </w:rPr>
        <w:t xml:space="preserve"> </w:t>
      </w:r>
    </w:p>
    <w:p w14:paraId="402FB5F0" w14:textId="2BC1C6FA" w:rsidR="00453F1F" w:rsidRPr="00453F1F" w:rsidRDefault="00453F1F" w:rsidP="00453F1F">
      <w:pPr>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Pr="00453F1F">
        <w:rPr>
          <w:rFonts w:ascii="Times New Roman" w:hAnsi="Times New Roman" w:cs="Times New Roman"/>
          <w:sz w:val="24"/>
          <w:szCs w:val="24"/>
          <w:lang w:val="en-US"/>
        </w:rPr>
        <w:t xml:space="preserve">    Leadership Strategy of the Chairwoman of STMT Malahayati</w:t>
      </w:r>
    </w:p>
    <w:p w14:paraId="14540FC9" w14:textId="016385F8" w:rsidR="00BD1B58" w:rsidRPr="00BD1B58" w:rsidRDefault="00453F1F" w:rsidP="00453F1F">
      <w:pPr>
        <w:ind w:left="720"/>
        <w:jc w:val="both"/>
        <w:rPr>
          <w:rFonts w:ascii="Times New Roman" w:hAnsi="Times New Roman" w:cs="Times New Roman"/>
          <w:sz w:val="24"/>
          <w:szCs w:val="24"/>
        </w:rPr>
      </w:pPr>
      <w:r w:rsidRPr="00453F1F">
        <w:rPr>
          <w:rFonts w:ascii="Times New Roman" w:hAnsi="Times New Roman" w:cs="Times New Roman"/>
          <w:sz w:val="24"/>
          <w:szCs w:val="24"/>
          <w:lang w:val="en-US"/>
        </w:rPr>
        <w:t>In implementing work programs to achieve the above vision and mission, the Chair of STMT Malahayati applies a strategy that prioritizes humanism. Then, by integrating all these resources into a comprehensive strategy, the College of Maritime Transportation Management can maximize its existing potential, increase competitiveness, and achieve its desired academic goals and reputation. Efficient and sustainable management of all resources is key to the success of an institution. Women's leadership has a significant relationship with the utilization of resources—man, money, material, method, machine, and marketing—in various contexts, including in educational institutions such as the College of Maritime Transportation Management.</w:t>
      </w:r>
      <w:r w:rsidR="00BD1B58" w:rsidRPr="00BD1B58">
        <w:rPr>
          <w:rFonts w:ascii="Times New Roman" w:hAnsi="Times New Roman" w:cs="Times New Roman"/>
          <w:sz w:val="24"/>
          <w:szCs w:val="24"/>
        </w:rPr>
        <w:t>Adapun strategi kepeimpinan perempuan yang dijalankan adalah :</w:t>
      </w:r>
    </w:p>
    <w:p w14:paraId="7F62CD11" w14:textId="77777777" w:rsidR="00453F1F" w:rsidRPr="00453F1F" w:rsidRDefault="00453F1F" w:rsidP="00453F1F">
      <w:pPr>
        <w:jc w:val="both"/>
        <w:rPr>
          <w:rFonts w:ascii="Times New Roman" w:hAnsi="Times New Roman" w:cs="Times New Roman"/>
          <w:sz w:val="24"/>
          <w:szCs w:val="24"/>
          <w:lang w:val="en-US"/>
        </w:rPr>
      </w:pPr>
      <w:r w:rsidRPr="00453F1F">
        <w:rPr>
          <w:rFonts w:ascii="Times New Roman" w:hAnsi="Times New Roman" w:cs="Times New Roman"/>
          <w:sz w:val="24"/>
          <w:szCs w:val="24"/>
          <w:lang w:val="en-US"/>
        </w:rPr>
        <w:t>a.    Internal strategy:</w:t>
      </w:r>
    </w:p>
    <w:p w14:paraId="0C620E00" w14:textId="77777777" w:rsidR="00453F1F" w:rsidRPr="00453F1F" w:rsidRDefault="00453F1F" w:rsidP="00453F1F">
      <w:pPr>
        <w:jc w:val="both"/>
        <w:rPr>
          <w:rFonts w:ascii="Times New Roman" w:hAnsi="Times New Roman" w:cs="Times New Roman"/>
          <w:sz w:val="24"/>
          <w:szCs w:val="24"/>
          <w:lang w:val="en-US"/>
        </w:rPr>
      </w:pPr>
      <w:r w:rsidRPr="00453F1F">
        <w:rPr>
          <w:rFonts w:ascii="Times New Roman" w:hAnsi="Times New Roman" w:cs="Times New Roman"/>
          <w:sz w:val="24"/>
          <w:szCs w:val="24"/>
          <w:lang w:val="en-US"/>
        </w:rPr>
        <w:t>The internal strategy is aimed at the STMT Malahayati institution, including:</w:t>
      </w:r>
    </w:p>
    <w:p w14:paraId="28BFBD30" w14:textId="0F8B9902" w:rsidR="00453F1F" w:rsidRPr="00453F1F" w:rsidRDefault="00453F1F" w:rsidP="00453F1F">
      <w:pPr>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453F1F">
        <w:rPr>
          <w:rFonts w:ascii="Times New Roman" w:hAnsi="Times New Roman" w:cs="Times New Roman"/>
          <w:sz w:val="24"/>
          <w:szCs w:val="24"/>
          <w:lang w:val="en-US"/>
        </w:rPr>
        <w:t>Development of an OBE (Outcome Based Education) curriculum in order to accelerate the implementation of the Tri Dharma Perguruan Tinggi (Three Pillars of Higher Education).</w:t>
      </w:r>
    </w:p>
    <w:p w14:paraId="5EC9B433" w14:textId="4A9B5D72" w:rsidR="00453F1F" w:rsidRPr="00453F1F" w:rsidRDefault="00453F1F" w:rsidP="00453F1F">
      <w:pPr>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453F1F">
        <w:rPr>
          <w:rFonts w:ascii="Times New Roman" w:hAnsi="Times New Roman" w:cs="Times New Roman"/>
          <w:sz w:val="24"/>
          <w:szCs w:val="24"/>
          <w:lang w:val="en-US"/>
        </w:rPr>
        <w:t>Utilization of resources: man, money, material, machine, method, and marketing based on digital/AI.</w:t>
      </w:r>
    </w:p>
    <w:p w14:paraId="46ABB117" w14:textId="13A37965" w:rsidR="00453F1F" w:rsidRDefault="00453F1F" w:rsidP="00453F1F">
      <w:pPr>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453F1F">
        <w:rPr>
          <w:rFonts w:ascii="Times New Roman" w:hAnsi="Times New Roman" w:cs="Times New Roman"/>
          <w:sz w:val="24"/>
          <w:szCs w:val="24"/>
          <w:lang w:val="en-US"/>
        </w:rPr>
        <w:t>Strengthening communication through WhatsApp groups to make it more effective, efficient, fast, and accurate.</w:t>
      </w:r>
    </w:p>
    <w:p w14:paraId="0174D117" w14:textId="77777777" w:rsidR="00453F1F" w:rsidRDefault="00453F1F" w:rsidP="00453F1F">
      <w:pPr>
        <w:ind w:left="851" w:hanging="284"/>
        <w:jc w:val="both"/>
        <w:rPr>
          <w:rFonts w:ascii="Times New Roman" w:hAnsi="Times New Roman" w:cs="Times New Roman"/>
          <w:sz w:val="24"/>
          <w:szCs w:val="24"/>
          <w:lang w:val="en-US"/>
        </w:rPr>
      </w:pPr>
    </w:p>
    <w:p w14:paraId="79861813" w14:textId="77777777" w:rsidR="00453F1F" w:rsidRDefault="00453F1F" w:rsidP="00453F1F">
      <w:pPr>
        <w:ind w:left="851" w:hanging="284"/>
        <w:jc w:val="both"/>
        <w:rPr>
          <w:rFonts w:ascii="Times New Roman" w:hAnsi="Times New Roman" w:cs="Times New Roman"/>
          <w:sz w:val="24"/>
          <w:szCs w:val="24"/>
          <w:lang w:val="en-US"/>
        </w:rPr>
      </w:pPr>
    </w:p>
    <w:p w14:paraId="28567E00" w14:textId="77777777" w:rsidR="00453F1F" w:rsidRPr="00453F1F" w:rsidRDefault="00453F1F" w:rsidP="00453F1F">
      <w:pPr>
        <w:ind w:left="851" w:hanging="284"/>
        <w:jc w:val="both"/>
        <w:rPr>
          <w:rFonts w:ascii="Times New Roman" w:hAnsi="Times New Roman" w:cs="Times New Roman"/>
          <w:sz w:val="24"/>
          <w:szCs w:val="24"/>
          <w:lang w:val="en-US"/>
        </w:rPr>
      </w:pPr>
    </w:p>
    <w:p w14:paraId="21FE19BB" w14:textId="77777777" w:rsidR="00453F1F" w:rsidRPr="00453F1F" w:rsidRDefault="00453F1F" w:rsidP="00453F1F">
      <w:pPr>
        <w:jc w:val="both"/>
        <w:rPr>
          <w:rFonts w:ascii="Times New Roman" w:hAnsi="Times New Roman" w:cs="Times New Roman"/>
          <w:sz w:val="24"/>
          <w:szCs w:val="24"/>
          <w:lang w:val="en-US"/>
        </w:rPr>
      </w:pPr>
      <w:r w:rsidRPr="00453F1F">
        <w:rPr>
          <w:rFonts w:ascii="Times New Roman" w:hAnsi="Times New Roman" w:cs="Times New Roman"/>
          <w:sz w:val="24"/>
          <w:szCs w:val="24"/>
          <w:lang w:val="en-US"/>
        </w:rPr>
        <w:lastRenderedPageBreak/>
        <w:t>b.    External strategies:</w:t>
      </w:r>
    </w:p>
    <w:p w14:paraId="2C2DE8C9" w14:textId="0632A1E4" w:rsidR="00453F1F" w:rsidRPr="00453F1F" w:rsidRDefault="00453F1F" w:rsidP="00453F1F">
      <w:pPr>
        <w:ind w:left="144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453F1F">
        <w:rPr>
          <w:rFonts w:ascii="Times New Roman" w:hAnsi="Times New Roman" w:cs="Times New Roman"/>
          <w:sz w:val="24"/>
          <w:szCs w:val="24"/>
          <w:lang w:val="en-US"/>
        </w:rPr>
        <w:t>Establishing partnerships and collaborations with stakeholders based on pentha helix collaboration, including the government, academics, industry, community, and media.</w:t>
      </w:r>
    </w:p>
    <w:p w14:paraId="7848364A" w14:textId="5EA99C09" w:rsidR="00453F1F" w:rsidRPr="00453F1F" w:rsidRDefault="00453F1F" w:rsidP="00453F1F">
      <w:pPr>
        <w:ind w:left="144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453F1F">
        <w:rPr>
          <w:rFonts w:ascii="Times New Roman" w:hAnsi="Times New Roman" w:cs="Times New Roman"/>
          <w:sz w:val="24"/>
          <w:szCs w:val="24"/>
          <w:lang w:val="en-US"/>
        </w:rPr>
        <w:t>Establishing partnerships with Ministries/Institutions to strengthen character values and national awareness for the entire academic community and partners.</w:t>
      </w:r>
    </w:p>
    <w:p w14:paraId="159D9FEE" w14:textId="77777777" w:rsidR="00453F1F" w:rsidRDefault="00453F1F" w:rsidP="00453F1F">
      <w:pPr>
        <w:ind w:left="144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453F1F">
        <w:rPr>
          <w:rFonts w:ascii="Times New Roman" w:hAnsi="Times New Roman" w:cs="Times New Roman"/>
          <w:sz w:val="24"/>
          <w:szCs w:val="24"/>
          <w:lang w:val="en-US"/>
        </w:rPr>
        <w:t>Establishing cooperation with several State and Private Universities to support the achievement of STMT Malahayati's vision and mission.</w:t>
      </w:r>
    </w:p>
    <w:p w14:paraId="489FC275" w14:textId="77777777" w:rsidR="00453F1F" w:rsidRPr="00453F1F" w:rsidRDefault="00453F1F" w:rsidP="00453F1F">
      <w:pPr>
        <w:spacing w:after="0" w:line="360" w:lineRule="auto"/>
        <w:jc w:val="both"/>
        <w:rPr>
          <w:rFonts w:ascii="Times New Roman" w:hAnsi="Times New Roman" w:cs="Times New Roman"/>
          <w:sz w:val="24"/>
          <w:szCs w:val="24"/>
        </w:rPr>
      </w:pPr>
      <w:r w:rsidRPr="00453F1F">
        <w:rPr>
          <w:rFonts w:ascii="Times New Roman" w:hAnsi="Times New Roman" w:cs="Times New Roman"/>
          <w:sz w:val="24"/>
          <w:szCs w:val="24"/>
        </w:rPr>
        <w:t xml:space="preserve">Women's leadership plays an important role in the effective utilization of resources. With an inclusive and innovative approach, women leaders can improve organizational performance, create an environment that supports individual development, and advance the institution as a whole. This has a positive impact on the campus' success in achieving its educational goals and maintaining a good reputation. </w:t>
      </w:r>
    </w:p>
    <w:p w14:paraId="39FF1759" w14:textId="33F3E0FD" w:rsidR="00A33C20" w:rsidRPr="00D62AB7" w:rsidRDefault="00453F1F" w:rsidP="00453F1F">
      <w:pPr>
        <w:spacing w:after="0" w:line="360" w:lineRule="auto"/>
        <w:ind w:firstLine="0"/>
        <w:jc w:val="both"/>
        <w:rPr>
          <w:rFonts w:ascii="Times New Roman" w:hAnsi="Times New Roman" w:cs="Times New Roman"/>
          <w:b/>
        </w:rPr>
      </w:pPr>
      <w:r w:rsidRPr="00453F1F">
        <w:rPr>
          <w:rFonts w:ascii="Times New Roman" w:hAnsi="Times New Roman" w:cs="Times New Roman"/>
          <w:sz w:val="24"/>
          <w:szCs w:val="24"/>
        </w:rPr>
        <w:t xml:space="preserve">       Strategy is a key element in advancing the College of Transportation Management. By formulating and implementing the right strategy, the institution can achieve its educational goals, enhance its reputation, and produce graduates who are ready to face challenges in the transportation industry.</w:t>
      </w:r>
    </w:p>
    <w:p w14:paraId="3C84D608" w14:textId="77777777" w:rsidR="00BD1B58" w:rsidRDefault="0096156E" w:rsidP="00D62AB7">
      <w:pPr>
        <w:spacing w:after="0" w:line="360" w:lineRule="auto"/>
        <w:ind w:firstLine="0"/>
        <w:jc w:val="both"/>
        <w:rPr>
          <w:rFonts w:ascii="Times New Roman" w:hAnsi="Times New Roman" w:cs="Times New Roman"/>
          <w:b/>
          <w:sz w:val="24"/>
        </w:rPr>
      </w:pPr>
      <w:r>
        <w:rPr>
          <w:rFonts w:ascii="Times New Roman" w:hAnsi="Times New Roman" w:cs="Times New Roman"/>
          <w:b/>
          <w:sz w:val="24"/>
        </w:rPr>
        <w:t xml:space="preserve"> </w:t>
      </w:r>
    </w:p>
    <w:p w14:paraId="1E7CEBB9" w14:textId="4F13D862" w:rsidR="00391E32" w:rsidRPr="00BD1B58" w:rsidRDefault="0096156E" w:rsidP="00D62AB7">
      <w:pPr>
        <w:spacing w:after="0" w:line="360" w:lineRule="auto"/>
        <w:ind w:firstLine="0"/>
        <w:jc w:val="both"/>
        <w:rPr>
          <w:rFonts w:ascii="Times New Roman" w:hAnsi="Times New Roman" w:cs="Times New Roman"/>
          <w:b/>
          <w:sz w:val="24"/>
          <w:szCs w:val="24"/>
        </w:rPr>
      </w:pPr>
      <w:r w:rsidRPr="00BD1B58">
        <w:rPr>
          <w:rFonts w:ascii="Times New Roman" w:hAnsi="Times New Roman" w:cs="Times New Roman"/>
          <w:b/>
          <w:sz w:val="24"/>
          <w:szCs w:val="24"/>
        </w:rPr>
        <w:t>CONCLUSION AND RECOMMENDATIONS</w:t>
      </w:r>
    </w:p>
    <w:p w14:paraId="35CF5045" w14:textId="77777777" w:rsidR="00BD1B58" w:rsidRPr="00BD1B58" w:rsidRDefault="00BD1B58" w:rsidP="00BD1B58">
      <w:pPr>
        <w:pStyle w:val="ListParagraph"/>
        <w:numPr>
          <w:ilvl w:val="1"/>
          <w:numId w:val="46"/>
        </w:numPr>
        <w:rPr>
          <w:rFonts w:ascii="Times New Roman" w:hAnsi="Times New Roman" w:cs="Times New Roman"/>
          <w:sz w:val="24"/>
          <w:szCs w:val="24"/>
        </w:rPr>
      </w:pPr>
      <w:r w:rsidRPr="00BD1B58">
        <w:rPr>
          <w:rFonts w:ascii="Times New Roman" w:hAnsi="Times New Roman" w:cs="Times New Roman"/>
          <w:sz w:val="24"/>
          <w:szCs w:val="24"/>
        </w:rPr>
        <w:t>Conclussion</w:t>
      </w:r>
    </w:p>
    <w:p w14:paraId="61893657" w14:textId="566275F2" w:rsidR="00BD1B58" w:rsidRDefault="00453F1F" w:rsidP="00453F1F">
      <w:pPr>
        <w:pStyle w:val="ListParagraph"/>
        <w:spacing w:line="360" w:lineRule="auto"/>
        <w:jc w:val="both"/>
        <w:rPr>
          <w:rFonts w:ascii="Times New Roman" w:hAnsi="Times New Roman" w:cs="Times New Roman"/>
          <w:sz w:val="24"/>
          <w:szCs w:val="24"/>
        </w:rPr>
      </w:pPr>
      <w:r w:rsidRPr="00453F1F">
        <w:rPr>
          <w:rFonts w:ascii="Times New Roman" w:hAnsi="Times New Roman" w:cs="Times New Roman"/>
          <w:sz w:val="24"/>
          <w:szCs w:val="24"/>
        </w:rPr>
        <w:t xml:space="preserve">       From the data collection process, which was then analyzed using thematic narrative, it was found that the leadership strategy of women in advancing the education sector at STMT Malahayati is to prioritize humanistic principles in utilizing all available potential, including man, money, material, method, machine, and marketing, with the support of digital advances. However, organizational dynamics are maintained and moderated by mutual respect, openness, and collaboration based on the pentha helix, which includes elements of government, academia, industry, community, and media. This strategy is implemented to improve the quality of education based on Outcome Based Education (OBE) while strengthening STMT Malahayati as a leading campus. Impactful and Characterized by Pancasila. To achieve this, various strategies are implemented both within and outside the institution.</w:t>
      </w:r>
    </w:p>
    <w:p w14:paraId="33E586F3" w14:textId="77777777" w:rsidR="00453F1F" w:rsidRDefault="00453F1F" w:rsidP="00453F1F">
      <w:pPr>
        <w:pStyle w:val="ListParagraph"/>
        <w:spacing w:line="360" w:lineRule="auto"/>
        <w:jc w:val="both"/>
        <w:rPr>
          <w:rFonts w:ascii="Times New Roman" w:hAnsi="Times New Roman" w:cs="Times New Roman"/>
          <w:sz w:val="24"/>
          <w:szCs w:val="24"/>
        </w:rPr>
      </w:pPr>
    </w:p>
    <w:p w14:paraId="0776E096" w14:textId="77777777" w:rsidR="00453F1F" w:rsidRDefault="00453F1F" w:rsidP="00453F1F">
      <w:pPr>
        <w:pStyle w:val="ListParagraph"/>
        <w:spacing w:line="360" w:lineRule="auto"/>
        <w:jc w:val="both"/>
        <w:rPr>
          <w:rFonts w:ascii="Times New Roman" w:hAnsi="Times New Roman" w:cs="Times New Roman"/>
          <w:sz w:val="24"/>
          <w:szCs w:val="24"/>
        </w:rPr>
      </w:pPr>
    </w:p>
    <w:p w14:paraId="769298D4" w14:textId="77777777" w:rsidR="00453F1F" w:rsidRDefault="00453F1F" w:rsidP="00453F1F">
      <w:pPr>
        <w:pStyle w:val="ListParagraph"/>
        <w:spacing w:line="360" w:lineRule="auto"/>
        <w:jc w:val="both"/>
        <w:rPr>
          <w:rFonts w:ascii="Times New Roman" w:hAnsi="Times New Roman" w:cs="Times New Roman"/>
          <w:sz w:val="24"/>
          <w:szCs w:val="24"/>
        </w:rPr>
      </w:pPr>
    </w:p>
    <w:p w14:paraId="70FE0203" w14:textId="77777777" w:rsidR="00453F1F" w:rsidRPr="00BD1B58" w:rsidRDefault="00453F1F" w:rsidP="00453F1F">
      <w:pPr>
        <w:pStyle w:val="ListParagraph"/>
        <w:spacing w:line="360" w:lineRule="auto"/>
        <w:jc w:val="both"/>
        <w:rPr>
          <w:rFonts w:ascii="Times New Roman" w:hAnsi="Times New Roman" w:cs="Times New Roman"/>
          <w:sz w:val="24"/>
          <w:szCs w:val="24"/>
        </w:rPr>
      </w:pPr>
      <w:bookmarkStart w:id="0" w:name="_GoBack"/>
      <w:bookmarkEnd w:id="0"/>
    </w:p>
    <w:p w14:paraId="67F68D6E" w14:textId="77777777" w:rsidR="00BD1B58" w:rsidRPr="00BD1B58" w:rsidRDefault="00BD1B58" w:rsidP="00453F1F">
      <w:pPr>
        <w:pStyle w:val="ListParagraph"/>
        <w:numPr>
          <w:ilvl w:val="1"/>
          <w:numId w:val="46"/>
        </w:numPr>
        <w:spacing w:line="360" w:lineRule="auto"/>
        <w:rPr>
          <w:rFonts w:ascii="Times New Roman" w:hAnsi="Times New Roman" w:cs="Times New Roman"/>
          <w:sz w:val="24"/>
          <w:szCs w:val="24"/>
        </w:rPr>
      </w:pPr>
      <w:r w:rsidRPr="00BD1B58">
        <w:rPr>
          <w:rFonts w:ascii="Times New Roman" w:hAnsi="Times New Roman" w:cs="Times New Roman"/>
          <w:sz w:val="24"/>
          <w:szCs w:val="24"/>
        </w:rPr>
        <w:lastRenderedPageBreak/>
        <w:t>Recommendation</w:t>
      </w:r>
    </w:p>
    <w:p w14:paraId="2490B54C" w14:textId="556318E7" w:rsidR="00BD1B58" w:rsidRDefault="00453F1F" w:rsidP="00453F1F">
      <w:pPr>
        <w:tabs>
          <w:tab w:val="left" w:pos="1134"/>
        </w:tabs>
        <w:spacing w:line="360" w:lineRule="auto"/>
        <w:ind w:left="720" w:firstLine="0"/>
        <w:jc w:val="both"/>
        <w:rPr>
          <w:rFonts w:ascii="Times New Roman" w:hAnsi="Times New Roman" w:cs="Times New Roman"/>
          <w:b/>
          <w:sz w:val="24"/>
        </w:rPr>
      </w:pPr>
      <w:r>
        <w:rPr>
          <w:rFonts w:ascii="Times New Roman" w:eastAsia="Times New Roman" w:hAnsi="Times New Roman" w:cs="Times New Roman"/>
          <w:sz w:val="24"/>
          <w:szCs w:val="24"/>
          <w:lang w:val="en-US"/>
        </w:rPr>
        <w:tab/>
      </w:r>
      <w:r w:rsidRPr="00453F1F">
        <w:rPr>
          <w:rFonts w:ascii="Times New Roman" w:eastAsia="Times New Roman" w:hAnsi="Times New Roman" w:cs="Times New Roman"/>
          <w:sz w:val="24"/>
          <w:szCs w:val="24"/>
          <w:lang w:val="en-US"/>
        </w:rPr>
        <w:t>The recommendation from the conclusion of this study is that the Chair of STMT Malahayati, together with the Chair of the Foundation and the entire academic community, should work more synergistically in managing STMT Malahayati so that it is more professional and has an impact on society, the nation, and the state based on the application of digital technology/AI.</w:t>
      </w:r>
    </w:p>
    <w:p w14:paraId="29E530A1" w14:textId="63C0E1C5" w:rsidR="00912497" w:rsidRPr="00720B71" w:rsidRDefault="0096156E" w:rsidP="00720B71">
      <w:pPr>
        <w:tabs>
          <w:tab w:val="left" w:pos="1134"/>
        </w:tabs>
        <w:spacing w:line="360" w:lineRule="auto"/>
        <w:ind w:firstLine="0"/>
        <w:jc w:val="both"/>
        <w:rPr>
          <w:rFonts w:cstheme="minorHAnsi"/>
        </w:rPr>
      </w:pPr>
      <w:r w:rsidRPr="00720B71">
        <w:rPr>
          <w:rFonts w:ascii="Times New Roman" w:hAnsi="Times New Roman" w:cs="Times New Roman"/>
          <w:b/>
          <w:sz w:val="24"/>
        </w:rPr>
        <w:t>REFERENCES</w:t>
      </w:r>
    </w:p>
    <w:p w14:paraId="569A09FC" w14:textId="77777777" w:rsidR="00BD1B58" w:rsidRPr="00EF4B85" w:rsidRDefault="00BD1B58" w:rsidP="00BD1B58">
      <w:pPr>
        <w:spacing w:after="0" w:line="240" w:lineRule="auto"/>
        <w:ind w:left="426" w:hanging="426"/>
        <w:jc w:val="both"/>
        <w:rPr>
          <w:rFonts w:ascii="Arial" w:hAnsi="Arial" w:cs="Arial"/>
        </w:rPr>
      </w:pPr>
      <w:r w:rsidRPr="00EF4B85">
        <w:rPr>
          <w:rFonts w:ascii="Arial" w:hAnsi="Arial" w:cs="Arial"/>
        </w:rPr>
        <w:t>Hadiningrat, Suharyono S.dkk. 2025. Buku Ajar : Riset Kualitatif Jilid 1. CV Ferniks Mda Sejahtera. Palu, Sulawesi Tenggara.</w:t>
      </w:r>
    </w:p>
    <w:p w14:paraId="6E7DF604" w14:textId="77777777" w:rsidR="00BD1B58" w:rsidRPr="00EF4B85" w:rsidRDefault="00BD1B58" w:rsidP="00BD1B58">
      <w:pPr>
        <w:spacing w:after="0" w:line="240" w:lineRule="auto"/>
        <w:ind w:left="426" w:hanging="426"/>
        <w:jc w:val="both"/>
        <w:rPr>
          <w:rFonts w:ascii="Arial" w:hAnsi="Arial" w:cs="Arial"/>
        </w:rPr>
      </w:pPr>
      <w:r w:rsidRPr="00EF4B85">
        <w:rPr>
          <w:rFonts w:ascii="Arial" w:hAnsi="Arial" w:cs="Arial"/>
        </w:rPr>
        <w:t>Soamole, Amrin &amp; Hadiningrat, Suharyono.S.2025. Buku Ajar Pengantar Manajemen. Program Studi S1 Manajemen. Institut Bisnis dan Multimedia Asmi. Jakarta.</w:t>
      </w:r>
    </w:p>
    <w:p w14:paraId="7153DFC0"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 xml:space="preserve">Gunter, H. M., &amp; Forrester, G. (2021). </w:t>
      </w:r>
      <w:r w:rsidRPr="00EF4B85">
        <w:rPr>
          <w:rFonts w:ascii="Arial" w:hAnsi="Arial" w:cs="Arial"/>
          <w:i/>
          <w:sz w:val="24"/>
          <w:szCs w:val="24"/>
        </w:rPr>
        <w:t>Teori kepemimpinan: Transformational Leadershipdan servant leadership</w:t>
      </w:r>
      <w:r w:rsidRPr="00EF4B85">
        <w:rPr>
          <w:rFonts w:ascii="Arial" w:hAnsi="Arial" w:cs="Arial"/>
          <w:sz w:val="24"/>
          <w:szCs w:val="24"/>
        </w:rPr>
        <w:t>. Columbus State University.</w:t>
      </w:r>
    </w:p>
    <w:p w14:paraId="39BBC2F5"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 xml:space="preserve">Le, H., Newman, A., Menzies, J., Zheng, C., &amp; Fermelis, J. (2020). Work- life balance in Asia: A systematic review. </w:t>
      </w:r>
      <w:r w:rsidRPr="00EF4B85">
        <w:rPr>
          <w:rFonts w:ascii="Arial" w:hAnsi="Arial" w:cs="Arial"/>
          <w:i/>
          <w:sz w:val="24"/>
          <w:szCs w:val="24"/>
        </w:rPr>
        <w:t>Human Resource Management Review, 30(4)</w:t>
      </w:r>
      <w:r w:rsidRPr="00EF4B85">
        <w:rPr>
          <w:rFonts w:ascii="Arial" w:hAnsi="Arial" w:cs="Arial"/>
          <w:sz w:val="24"/>
          <w:szCs w:val="24"/>
        </w:rPr>
        <w:t xml:space="preserve">, 100766. </w:t>
      </w:r>
    </w:p>
    <w:p w14:paraId="733314BB"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Nugroho, A., &amp; Utami, N. (2020). Pengaruh kepemimpinan transformasional terhadap kinerja pegawai di Universitas Terbuka. Jurnal Organisasi dan Manajemen.</w:t>
      </w:r>
    </w:p>
    <w:p w14:paraId="09AF4113"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 xml:space="preserve">Rodríguez-Sánchez, J. L., González-Torres, T., Montero-Navarro, A., &amp; Gallego Losada, R. (2020). Investing time and resources for work-life balance: The effect on talent retention. </w:t>
      </w:r>
      <w:r w:rsidRPr="00EF4B85">
        <w:rPr>
          <w:rFonts w:ascii="Arial" w:hAnsi="Arial" w:cs="Arial"/>
          <w:i/>
          <w:sz w:val="24"/>
          <w:szCs w:val="24"/>
        </w:rPr>
        <w:t>International Journal of Environmental Research and Public Health</w:t>
      </w:r>
      <w:r w:rsidRPr="00EF4B85">
        <w:rPr>
          <w:rFonts w:ascii="Arial" w:hAnsi="Arial" w:cs="Arial"/>
          <w:sz w:val="24"/>
          <w:szCs w:val="24"/>
        </w:rPr>
        <w:t>, 17(6), 19-20.</w:t>
      </w:r>
    </w:p>
    <w:p w14:paraId="23602230"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 xml:space="preserve">Sari, R., &amp; Rahman, A. (2020). Kepemimpinan transformasional dan pengaruhnya terhadap kinerja karyawan. </w:t>
      </w:r>
      <w:r w:rsidRPr="00EF4B85">
        <w:rPr>
          <w:rFonts w:ascii="Arial" w:hAnsi="Arial" w:cs="Arial"/>
          <w:i/>
          <w:sz w:val="24"/>
          <w:szCs w:val="24"/>
        </w:rPr>
        <w:t>Jurnal Pendidikan dan Pemberdayaan Masyarakat, 3(2),</w:t>
      </w:r>
      <w:r w:rsidRPr="00EF4B85">
        <w:rPr>
          <w:rFonts w:ascii="Arial" w:hAnsi="Arial" w:cs="Arial"/>
          <w:sz w:val="24"/>
          <w:szCs w:val="24"/>
        </w:rPr>
        <w:t xml:space="preserve"> 116-124. </w:t>
      </w:r>
    </w:p>
    <w:p w14:paraId="3A0C4C53" w14:textId="77777777" w:rsidR="00BD1B58" w:rsidRPr="00EF4B85" w:rsidRDefault="00BD1B58" w:rsidP="00BD1B58">
      <w:pPr>
        <w:spacing w:after="0" w:line="240" w:lineRule="auto"/>
        <w:ind w:left="426" w:hanging="426"/>
        <w:jc w:val="both"/>
        <w:rPr>
          <w:rFonts w:ascii="Arial" w:hAnsi="Arial" w:cs="Arial"/>
          <w:sz w:val="24"/>
          <w:szCs w:val="24"/>
        </w:rPr>
      </w:pPr>
      <w:r w:rsidRPr="00EF4B85">
        <w:rPr>
          <w:rFonts w:ascii="Arial" w:hAnsi="Arial" w:cs="Arial"/>
          <w:sz w:val="24"/>
          <w:szCs w:val="24"/>
        </w:rPr>
        <w:t xml:space="preserve">         Retrieved </w:t>
      </w:r>
      <w:hyperlink r:id="rId8" w:history="1">
        <w:r w:rsidRPr="00EF4B85">
          <w:rPr>
            <w:rStyle w:val="Hyperlink"/>
            <w:rFonts w:ascii="Arial" w:hAnsi="Arial" w:cs="Arial"/>
            <w:sz w:val="24"/>
            <w:szCs w:val="24"/>
          </w:rPr>
          <w:t>https://jurnal.iicet.org/index.php/jppi/article/view/1164</w:t>
        </w:r>
      </w:hyperlink>
      <w:r w:rsidRPr="00EF4B85">
        <w:rPr>
          <w:rFonts w:ascii="Arial" w:hAnsi="Arial" w:cs="Arial"/>
          <w:sz w:val="24"/>
          <w:szCs w:val="24"/>
        </w:rPr>
        <w:t>.</w:t>
      </w:r>
    </w:p>
    <w:p w14:paraId="04D8F189" w14:textId="77777777" w:rsidR="00BD1B58" w:rsidRPr="00EF4B85" w:rsidRDefault="00BD1B58" w:rsidP="00BD1B58">
      <w:pPr>
        <w:ind w:left="426" w:hanging="426"/>
        <w:jc w:val="both"/>
        <w:rPr>
          <w:rFonts w:ascii="Arial" w:eastAsia="Times New Roman" w:hAnsi="Arial" w:cs="Arial"/>
          <w:bCs/>
          <w:sz w:val="24"/>
          <w:szCs w:val="24"/>
          <w:lang w:eastAsia="en-ID"/>
        </w:rPr>
      </w:pPr>
      <w:r w:rsidRPr="00EF4B85">
        <w:rPr>
          <w:rFonts w:ascii="Arial" w:eastAsia="Times New Roman" w:hAnsi="Arial" w:cs="Arial"/>
          <w:bCs/>
          <w:sz w:val="24"/>
          <w:szCs w:val="24"/>
          <w:lang w:eastAsia="en-ID"/>
        </w:rPr>
        <w:t xml:space="preserve">Weber, Margaret J. &amp; Cissna-Heath,Kerri.2015. </w:t>
      </w:r>
      <w:r w:rsidRPr="00EF4B85">
        <w:rPr>
          <w:rFonts w:ascii="Arial" w:eastAsia="Times New Roman" w:hAnsi="Arial" w:cs="Arial"/>
          <w:bCs/>
          <w:i/>
          <w:sz w:val="24"/>
          <w:szCs w:val="24"/>
          <w:lang w:eastAsia="en-ID"/>
        </w:rPr>
        <w:t>Women in Leadership and Work- Family Integration</w:t>
      </w:r>
      <w:r w:rsidRPr="00EF4B85">
        <w:rPr>
          <w:rFonts w:ascii="Arial" w:eastAsia="Times New Roman" w:hAnsi="Arial" w:cs="Arial"/>
          <w:bCs/>
          <w:sz w:val="24"/>
          <w:szCs w:val="24"/>
          <w:lang w:eastAsia="en-ID"/>
        </w:rPr>
        <w:t>. Cambridge Scholars Publishing,United Kingdom.</w:t>
      </w:r>
    </w:p>
    <w:p w14:paraId="11B6BF08" w14:textId="77777777" w:rsidR="00BD1B58" w:rsidRPr="00EF4B85" w:rsidRDefault="00BD1B58" w:rsidP="00BD1B58">
      <w:pPr>
        <w:jc w:val="both"/>
        <w:rPr>
          <w:rFonts w:ascii="Arial" w:hAnsi="Arial" w:cs="Arial"/>
        </w:rPr>
      </w:pPr>
      <w:r w:rsidRPr="00EF4B85">
        <w:rPr>
          <w:rFonts w:ascii="Arial" w:hAnsi="Arial" w:cs="Arial"/>
          <w:u w:val="single"/>
        </w:rPr>
        <w:t>Internet</w:t>
      </w:r>
      <w:r w:rsidRPr="00EF4B85">
        <w:rPr>
          <w:rFonts w:ascii="Arial" w:hAnsi="Arial" w:cs="Arial"/>
        </w:rPr>
        <w:t xml:space="preserve"> :</w:t>
      </w:r>
    </w:p>
    <w:p w14:paraId="3236162F" w14:textId="2ACB5A78" w:rsidR="003B76D3" w:rsidRPr="00720B71" w:rsidRDefault="000154AC" w:rsidP="00BD1B58">
      <w:pPr>
        <w:pStyle w:val="NormalWeb"/>
        <w:spacing w:before="0" w:beforeAutospacing="0" w:after="0" w:afterAutospacing="0"/>
        <w:ind w:left="425" w:hanging="425"/>
      </w:pPr>
      <w:hyperlink r:id="rId9" w:history="1">
        <w:r w:rsidR="00BD1B58" w:rsidRPr="00EF4B85">
          <w:rPr>
            <w:rStyle w:val="Hyperlink"/>
            <w:rFonts w:ascii="Arial" w:hAnsi="Arial" w:cs="Arial"/>
          </w:rPr>
          <w:t>https://mojok.co/kotak-suara/rektor-perempuan-mulai-banyak-bermunculan-apakah-ini-indikasi-kesetaraan-gender-di-kampus-meningkat/</w:t>
        </w:r>
      </w:hyperlink>
    </w:p>
    <w:sectPr w:rsidR="003B76D3" w:rsidRPr="00720B71" w:rsidSect="00152FB5">
      <w:headerReference w:type="default" r:id="rId10"/>
      <w:footerReference w:type="default" r:id="rId11"/>
      <w:pgSz w:w="11906" w:h="16838"/>
      <w:pgMar w:top="1985" w:right="1274" w:bottom="1440" w:left="851" w:header="568" w:footer="708"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F4579" w14:textId="77777777" w:rsidR="000154AC" w:rsidRDefault="000154AC" w:rsidP="00302DE6">
      <w:pPr>
        <w:spacing w:after="0" w:line="240" w:lineRule="auto"/>
      </w:pPr>
      <w:r>
        <w:separator/>
      </w:r>
    </w:p>
  </w:endnote>
  <w:endnote w:type="continuationSeparator" w:id="0">
    <w:p w14:paraId="0A0ADED3" w14:textId="77777777" w:rsidR="000154AC" w:rsidRDefault="000154AC" w:rsidP="0030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235334"/>
      <w:docPartObj>
        <w:docPartGallery w:val="Page Numbers (Bottom of Page)"/>
        <w:docPartUnique/>
      </w:docPartObj>
    </w:sdtPr>
    <w:sdtEndPr/>
    <w:sdtContent>
      <w:sdt>
        <w:sdtPr>
          <w:id w:val="-1769616900"/>
          <w:docPartObj>
            <w:docPartGallery w:val="Page Numbers (Top of Page)"/>
            <w:docPartUnique/>
          </w:docPartObj>
        </w:sdtPr>
        <w:sdtEndPr/>
        <w:sdtContent>
          <w:p w14:paraId="39F901DF" w14:textId="6E8FC19F" w:rsidR="002F74AC" w:rsidRDefault="002F74AC" w:rsidP="002F74AC">
            <w:pPr>
              <w:pStyle w:val="Footer"/>
              <w:ind w:firstLine="0"/>
            </w:pPr>
            <w:r w:rsidRPr="00BD0718">
              <w:rPr>
                <w:b/>
              </w:rPr>
              <w:t xml:space="preserve">Volume </w:t>
            </w:r>
            <w:r>
              <w:rPr>
                <w:b/>
              </w:rPr>
              <w:t>2</w:t>
            </w:r>
            <w:r w:rsidRPr="00BD0718">
              <w:rPr>
                <w:b/>
              </w:rPr>
              <w:t xml:space="preserve"> No.</w:t>
            </w:r>
            <w:r>
              <w:rPr>
                <w:b/>
              </w:rPr>
              <w:t>2</w:t>
            </w:r>
            <w:r w:rsidRPr="00BD0718">
              <w:rPr>
                <w:b/>
              </w:rPr>
              <w:t xml:space="preserve"> </w:t>
            </w:r>
            <w:r>
              <w:rPr>
                <w:b/>
              </w:rPr>
              <w:t>AGUSTUS 2025</w:t>
            </w:r>
            <w:r>
              <w:rPr>
                <w:b/>
              </w:rPr>
              <w:tab/>
            </w:r>
            <w:r>
              <w:rPr>
                <w:b/>
              </w:rPr>
              <w:tab/>
            </w:r>
            <w:r>
              <w:t xml:space="preserve">Page </w:t>
            </w:r>
            <w:r>
              <w:rPr>
                <w:b/>
                <w:bCs/>
                <w:sz w:val="24"/>
                <w:szCs w:val="24"/>
              </w:rPr>
              <w:fldChar w:fldCharType="begin"/>
            </w:r>
            <w:r>
              <w:rPr>
                <w:b/>
                <w:bCs/>
              </w:rPr>
              <w:instrText xml:space="preserve"> PAGE </w:instrText>
            </w:r>
            <w:r>
              <w:rPr>
                <w:b/>
                <w:bCs/>
                <w:sz w:val="24"/>
                <w:szCs w:val="24"/>
              </w:rPr>
              <w:fldChar w:fldCharType="separate"/>
            </w:r>
            <w:r w:rsidR="00453F1F">
              <w:rPr>
                <w:b/>
                <w:bCs/>
                <w:noProof/>
              </w:rPr>
              <w:t>60</w:t>
            </w:r>
            <w:r>
              <w:rPr>
                <w:b/>
                <w:bCs/>
                <w:sz w:val="24"/>
                <w:szCs w:val="24"/>
              </w:rPr>
              <w:fldChar w:fldCharType="end"/>
            </w:r>
          </w:p>
        </w:sdtContent>
      </w:sdt>
    </w:sdtContent>
  </w:sdt>
  <w:p w14:paraId="2AEB84EF" w14:textId="7C4EE8DC" w:rsidR="006B2B94" w:rsidRDefault="006B2B94" w:rsidP="006B2B94">
    <w:pPr>
      <w:pStyle w:val="Footer"/>
      <w:tabs>
        <w:tab w:val="clear" w:pos="4680"/>
        <w:tab w:val="clear" w:pos="9360"/>
        <w:tab w:val="left" w:pos="2192"/>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07937" w14:textId="77777777" w:rsidR="000154AC" w:rsidRDefault="000154AC" w:rsidP="00302DE6">
      <w:pPr>
        <w:spacing w:after="0" w:line="240" w:lineRule="auto"/>
      </w:pPr>
      <w:r>
        <w:separator/>
      </w:r>
    </w:p>
  </w:footnote>
  <w:footnote w:type="continuationSeparator" w:id="0">
    <w:p w14:paraId="348A540F" w14:textId="77777777" w:rsidR="000154AC" w:rsidRDefault="000154AC" w:rsidP="00302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613C8" w14:textId="5E210613" w:rsidR="00302DE6" w:rsidRPr="00302DE6" w:rsidRDefault="00716996" w:rsidP="00302DE6">
    <w:pPr>
      <w:pStyle w:val="Header"/>
      <w:ind w:firstLine="0"/>
      <w:jc w:val="center"/>
      <w:rPr>
        <w:lang w:val="en-US"/>
      </w:rPr>
    </w:pPr>
    <w:r>
      <w:rPr>
        <w:noProof/>
        <w:lang w:val="en-US"/>
      </w:rPr>
      <w:drawing>
        <wp:anchor distT="0" distB="0" distL="114300" distR="114300" simplePos="0" relativeHeight="251658752" behindDoc="0" locked="0" layoutInCell="1" allowOverlap="1" wp14:anchorId="78CCA0D3" wp14:editId="0691853A">
          <wp:simplePos x="0" y="0"/>
          <wp:positionH relativeFrom="column">
            <wp:posOffset>-578485</wp:posOffset>
          </wp:positionH>
          <wp:positionV relativeFrom="paragraph">
            <wp:posOffset>-361315</wp:posOffset>
          </wp:positionV>
          <wp:extent cx="7596927" cy="889636"/>
          <wp:effectExtent l="0" t="0" r="0" b="0"/>
          <wp:wrapNone/>
          <wp:docPr id="89133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927" cy="8896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D4E"/>
    <w:multiLevelType w:val="hybridMultilevel"/>
    <w:tmpl w:val="34864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0A7511"/>
    <w:multiLevelType w:val="hybridMultilevel"/>
    <w:tmpl w:val="B6FA2F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2477CFB"/>
    <w:multiLevelType w:val="multilevel"/>
    <w:tmpl w:val="FABC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9C5DB1"/>
    <w:multiLevelType w:val="hybridMultilevel"/>
    <w:tmpl w:val="4C9C84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B2491F"/>
    <w:multiLevelType w:val="hybridMultilevel"/>
    <w:tmpl w:val="FEACA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608D7"/>
    <w:multiLevelType w:val="hybridMultilevel"/>
    <w:tmpl w:val="BD1A0A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7842AC"/>
    <w:multiLevelType w:val="hybridMultilevel"/>
    <w:tmpl w:val="1FCAEE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4D07A1"/>
    <w:multiLevelType w:val="hybridMultilevel"/>
    <w:tmpl w:val="B01EFCC4"/>
    <w:lvl w:ilvl="0" w:tplc="86BAFBD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116D2D4C"/>
    <w:multiLevelType w:val="hybridMultilevel"/>
    <w:tmpl w:val="546414D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24B7095"/>
    <w:multiLevelType w:val="hybridMultilevel"/>
    <w:tmpl w:val="988A8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8208B6"/>
    <w:multiLevelType w:val="hybridMultilevel"/>
    <w:tmpl w:val="C9E00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6F7E5F"/>
    <w:multiLevelType w:val="hybridMultilevel"/>
    <w:tmpl w:val="4E9C2C1C"/>
    <w:lvl w:ilvl="0" w:tplc="786E717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nsid w:val="232A2A09"/>
    <w:multiLevelType w:val="hybridMultilevel"/>
    <w:tmpl w:val="E2705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3CF6729"/>
    <w:multiLevelType w:val="hybridMultilevel"/>
    <w:tmpl w:val="DB76F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7836D0"/>
    <w:multiLevelType w:val="hybridMultilevel"/>
    <w:tmpl w:val="F9666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34D5A"/>
    <w:multiLevelType w:val="hybridMultilevel"/>
    <w:tmpl w:val="797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628C7"/>
    <w:multiLevelType w:val="hybridMultilevel"/>
    <w:tmpl w:val="175CA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355557"/>
    <w:multiLevelType w:val="hybridMultilevel"/>
    <w:tmpl w:val="43EC3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606465"/>
    <w:multiLevelType w:val="multilevel"/>
    <w:tmpl w:val="9A16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A20495"/>
    <w:multiLevelType w:val="multilevel"/>
    <w:tmpl w:val="CC9C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C82E60"/>
    <w:multiLevelType w:val="hybridMultilevel"/>
    <w:tmpl w:val="90386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5375D2"/>
    <w:multiLevelType w:val="hybridMultilevel"/>
    <w:tmpl w:val="A2FAD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631B6A"/>
    <w:multiLevelType w:val="hybridMultilevel"/>
    <w:tmpl w:val="D05CE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6D7426"/>
    <w:multiLevelType w:val="hybridMultilevel"/>
    <w:tmpl w:val="38CE9B26"/>
    <w:lvl w:ilvl="0" w:tplc="04090019">
      <w:start w:val="1"/>
      <w:numFmt w:val="lowerLetter"/>
      <w:lvlText w:val="%1."/>
      <w:lvlJc w:val="left"/>
      <w:pPr>
        <w:ind w:left="2355" w:hanging="360"/>
      </w:pPr>
    </w:lvl>
    <w:lvl w:ilvl="1" w:tplc="04090019">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24">
    <w:nsid w:val="37613E11"/>
    <w:multiLevelType w:val="hybridMultilevel"/>
    <w:tmpl w:val="A59489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F266072"/>
    <w:multiLevelType w:val="hybridMultilevel"/>
    <w:tmpl w:val="74CC3E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FBB1EF2"/>
    <w:multiLevelType w:val="multilevel"/>
    <w:tmpl w:val="65C0F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0360DEE"/>
    <w:multiLevelType w:val="hybridMultilevel"/>
    <w:tmpl w:val="41F0E47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1C13CDE"/>
    <w:multiLevelType w:val="hybridMultilevel"/>
    <w:tmpl w:val="B5228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B31FB4"/>
    <w:multiLevelType w:val="hybridMultilevel"/>
    <w:tmpl w:val="0DB643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5368FE"/>
    <w:multiLevelType w:val="multilevel"/>
    <w:tmpl w:val="7B24AE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F7D3974"/>
    <w:multiLevelType w:val="hybridMultilevel"/>
    <w:tmpl w:val="B61622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4FF776FE"/>
    <w:multiLevelType w:val="multilevel"/>
    <w:tmpl w:val="A650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376B4D"/>
    <w:multiLevelType w:val="hybridMultilevel"/>
    <w:tmpl w:val="7B7CCA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B0A43"/>
    <w:multiLevelType w:val="multilevel"/>
    <w:tmpl w:val="B5F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323C74"/>
    <w:multiLevelType w:val="hybridMultilevel"/>
    <w:tmpl w:val="E20A1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0EA4573"/>
    <w:multiLevelType w:val="hybridMultilevel"/>
    <w:tmpl w:val="3AC2815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12F14AB"/>
    <w:multiLevelType w:val="hybridMultilevel"/>
    <w:tmpl w:val="0D445D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713F4D"/>
    <w:multiLevelType w:val="multilevel"/>
    <w:tmpl w:val="65C0F4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C622B16"/>
    <w:multiLevelType w:val="hybridMultilevel"/>
    <w:tmpl w:val="B2A29300"/>
    <w:lvl w:ilvl="0" w:tplc="C3A8B7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nsid w:val="6EDC378E"/>
    <w:multiLevelType w:val="hybridMultilevel"/>
    <w:tmpl w:val="51EAD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02454D9"/>
    <w:multiLevelType w:val="hybridMultilevel"/>
    <w:tmpl w:val="AD120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3C7084"/>
    <w:multiLevelType w:val="hybridMultilevel"/>
    <w:tmpl w:val="9B965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2AA3793"/>
    <w:multiLevelType w:val="hybridMultilevel"/>
    <w:tmpl w:val="0276D6F6"/>
    <w:lvl w:ilvl="0" w:tplc="C50E389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nsid w:val="784F53D1"/>
    <w:multiLevelType w:val="hybridMultilevel"/>
    <w:tmpl w:val="E3D02662"/>
    <w:lvl w:ilvl="0" w:tplc="F4A0685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nsid w:val="7F00720A"/>
    <w:multiLevelType w:val="multilevel"/>
    <w:tmpl w:val="7D6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0"/>
  </w:num>
  <w:num w:numId="3">
    <w:abstractNumId w:val="9"/>
  </w:num>
  <w:num w:numId="4">
    <w:abstractNumId w:val="17"/>
  </w:num>
  <w:num w:numId="5">
    <w:abstractNumId w:val="13"/>
  </w:num>
  <w:num w:numId="6">
    <w:abstractNumId w:val="28"/>
  </w:num>
  <w:num w:numId="7">
    <w:abstractNumId w:val="42"/>
  </w:num>
  <w:num w:numId="8">
    <w:abstractNumId w:val="35"/>
  </w:num>
  <w:num w:numId="9">
    <w:abstractNumId w:val="22"/>
  </w:num>
  <w:num w:numId="10">
    <w:abstractNumId w:val="0"/>
  </w:num>
  <w:num w:numId="11">
    <w:abstractNumId w:val="20"/>
  </w:num>
  <w:num w:numId="12">
    <w:abstractNumId w:val="5"/>
  </w:num>
  <w:num w:numId="13">
    <w:abstractNumId w:val="4"/>
  </w:num>
  <w:num w:numId="14">
    <w:abstractNumId w:val="24"/>
  </w:num>
  <w:num w:numId="15">
    <w:abstractNumId w:val="37"/>
  </w:num>
  <w:num w:numId="16">
    <w:abstractNumId w:val="29"/>
  </w:num>
  <w:num w:numId="17">
    <w:abstractNumId w:val="40"/>
  </w:num>
  <w:num w:numId="18">
    <w:abstractNumId w:val="6"/>
  </w:num>
  <w:num w:numId="19">
    <w:abstractNumId w:val="33"/>
  </w:num>
  <w:num w:numId="20">
    <w:abstractNumId w:val="16"/>
  </w:num>
  <w:num w:numId="21">
    <w:abstractNumId w:val="21"/>
  </w:num>
  <w:num w:numId="22">
    <w:abstractNumId w:val="3"/>
  </w:num>
  <w:num w:numId="23">
    <w:abstractNumId w:val="23"/>
  </w:num>
  <w:num w:numId="24">
    <w:abstractNumId w:val="25"/>
  </w:num>
  <w:num w:numId="25">
    <w:abstractNumId w:val="14"/>
  </w:num>
  <w:num w:numId="26">
    <w:abstractNumId w:val="27"/>
  </w:num>
  <w:num w:numId="27">
    <w:abstractNumId w:val="1"/>
  </w:num>
  <w:num w:numId="28">
    <w:abstractNumId w:val="31"/>
  </w:num>
  <w:num w:numId="29">
    <w:abstractNumId w:val="8"/>
  </w:num>
  <w:num w:numId="30">
    <w:abstractNumId w:val="36"/>
  </w:num>
  <w:num w:numId="31">
    <w:abstractNumId w:val="41"/>
  </w:num>
  <w:num w:numId="32">
    <w:abstractNumId w:val="19"/>
  </w:num>
  <w:num w:numId="33">
    <w:abstractNumId w:val="15"/>
  </w:num>
  <w:num w:numId="34">
    <w:abstractNumId w:val="45"/>
  </w:num>
  <w:num w:numId="35">
    <w:abstractNumId w:val="2"/>
  </w:num>
  <w:num w:numId="36">
    <w:abstractNumId w:val="34"/>
  </w:num>
  <w:num w:numId="37">
    <w:abstractNumId w:val="32"/>
  </w:num>
  <w:num w:numId="38">
    <w:abstractNumId w:val="18"/>
  </w:num>
  <w:num w:numId="39">
    <w:abstractNumId w:val="12"/>
  </w:num>
  <w:num w:numId="40">
    <w:abstractNumId w:val="11"/>
  </w:num>
  <w:num w:numId="41">
    <w:abstractNumId w:val="26"/>
  </w:num>
  <w:num w:numId="42">
    <w:abstractNumId w:val="7"/>
  </w:num>
  <w:num w:numId="43">
    <w:abstractNumId w:val="39"/>
  </w:num>
  <w:num w:numId="44">
    <w:abstractNumId w:val="44"/>
  </w:num>
  <w:num w:numId="45">
    <w:abstractNumId w:val="43"/>
  </w:num>
  <w:num w:numId="46">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E6"/>
    <w:rsid w:val="00000A9E"/>
    <w:rsid w:val="00005D44"/>
    <w:rsid w:val="00006129"/>
    <w:rsid w:val="000154AC"/>
    <w:rsid w:val="000177CC"/>
    <w:rsid w:val="0002146B"/>
    <w:rsid w:val="000218E4"/>
    <w:rsid w:val="00021B98"/>
    <w:rsid w:val="000556CF"/>
    <w:rsid w:val="00062356"/>
    <w:rsid w:val="000630B5"/>
    <w:rsid w:val="000853C1"/>
    <w:rsid w:val="00087C7F"/>
    <w:rsid w:val="000A1EDC"/>
    <w:rsid w:val="000B752A"/>
    <w:rsid w:val="000C2140"/>
    <w:rsid w:val="000C2733"/>
    <w:rsid w:val="000D3732"/>
    <w:rsid w:val="000E2745"/>
    <w:rsid w:val="000E4674"/>
    <w:rsid w:val="000F3A18"/>
    <w:rsid w:val="000F45BD"/>
    <w:rsid w:val="000F52E6"/>
    <w:rsid w:val="00111656"/>
    <w:rsid w:val="00113D0A"/>
    <w:rsid w:val="00113D2E"/>
    <w:rsid w:val="001163AF"/>
    <w:rsid w:val="0012671F"/>
    <w:rsid w:val="00152FB5"/>
    <w:rsid w:val="00157CB0"/>
    <w:rsid w:val="00176E3F"/>
    <w:rsid w:val="00180EC4"/>
    <w:rsid w:val="00183748"/>
    <w:rsid w:val="001950E3"/>
    <w:rsid w:val="00195382"/>
    <w:rsid w:val="00197F5B"/>
    <w:rsid w:val="001A00B3"/>
    <w:rsid w:val="001A0C36"/>
    <w:rsid w:val="001B2EF6"/>
    <w:rsid w:val="001B3DCF"/>
    <w:rsid w:val="001B7B03"/>
    <w:rsid w:val="001C736D"/>
    <w:rsid w:val="001E1D5F"/>
    <w:rsid w:val="001F6138"/>
    <w:rsid w:val="00200E44"/>
    <w:rsid w:val="00210240"/>
    <w:rsid w:val="002125D2"/>
    <w:rsid w:val="00214D9E"/>
    <w:rsid w:val="00222B8E"/>
    <w:rsid w:val="0022371A"/>
    <w:rsid w:val="002308DC"/>
    <w:rsid w:val="0024038C"/>
    <w:rsid w:val="002511FF"/>
    <w:rsid w:val="00265930"/>
    <w:rsid w:val="002834AB"/>
    <w:rsid w:val="00286AD7"/>
    <w:rsid w:val="002A0051"/>
    <w:rsid w:val="002A261D"/>
    <w:rsid w:val="002A5BD1"/>
    <w:rsid w:val="002B70BB"/>
    <w:rsid w:val="002C14D8"/>
    <w:rsid w:val="002C2919"/>
    <w:rsid w:val="002C469F"/>
    <w:rsid w:val="002E6D8E"/>
    <w:rsid w:val="002E7960"/>
    <w:rsid w:val="002E7E4B"/>
    <w:rsid w:val="002F4EC5"/>
    <w:rsid w:val="002F74AC"/>
    <w:rsid w:val="003019BB"/>
    <w:rsid w:val="00302DE6"/>
    <w:rsid w:val="00302E0A"/>
    <w:rsid w:val="003030FA"/>
    <w:rsid w:val="00327D94"/>
    <w:rsid w:val="00345026"/>
    <w:rsid w:val="00356058"/>
    <w:rsid w:val="003603F5"/>
    <w:rsid w:val="00364EFF"/>
    <w:rsid w:val="00372592"/>
    <w:rsid w:val="00374C88"/>
    <w:rsid w:val="00376415"/>
    <w:rsid w:val="00387F0B"/>
    <w:rsid w:val="00390B2B"/>
    <w:rsid w:val="00391E32"/>
    <w:rsid w:val="003A4552"/>
    <w:rsid w:val="003B04E2"/>
    <w:rsid w:val="003B76D3"/>
    <w:rsid w:val="003C3CF3"/>
    <w:rsid w:val="003C5E78"/>
    <w:rsid w:val="003C62F6"/>
    <w:rsid w:val="003D2961"/>
    <w:rsid w:val="003E022F"/>
    <w:rsid w:val="0041202D"/>
    <w:rsid w:val="0041693E"/>
    <w:rsid w:val="00422405"/>
    <w:rsid w:val="004379C4"/>
    <w:rsid w:val="00443C8A"/>
    <w:rsid w:val="0045211A"/>
    <w:rsid w:val="00453F1F"/>
    <w:rsid w:val="00456508"/>
    <w:rsid w:val="0046495F"/>
    <w:rsid w:val="00481799"/>
    <w:rsid w:val="00491AC0"/>
    <w:rsid w:val="00497B95"/>
    <w:rsid w:val="004A3FD0"/>
    <w:rsid w:val="004C0FB2"/>
    <w:rsid w:val="004C40B0"/>
    <w:rsid w:val="004C5A1F"/>
    <w:rsid w:val="004E1C16"/>
    <w:rsid w:val="004E2FBD"/>
    <w:rsid w:val="004E4663"/>
    <w:rsid w:val="004E4B65"/>
    <w:rsid w:val="004F112A"/>
    <w:rsid w:val="00503B7E"/>
    <w:rsid w:val="005044FC"/>
    <w:rsid w:val="00514742"/>
    <w:rsid w:val="005168D7"/>
    <w:rsid w:val="00545FF7"/>
    <w:rsid w:val="00552795"/>
    <w:rsid w:val="0055419F"/>
    <w:rsid w:val="00554A5A"/>
    <w:rsid w:val="005575AD"/>
    <w:rsid w:val="00561050"/>
    <w:rsid w:val="00567E29"/>
    <w:rsid w:val="00571DA5"/>
    <w:rsid w:val="005741C5"/>
    <w:rsid w:val="00574F9F"/>
    <w:rsid w:val="005909F9"/>
    <w:rsid w:val="00594447"/>
    <w:rsid w:val="005A0EC4"/>
    <w:rsid w:val="005B2582"/>
    <w:rsid w:val="005B3923"/>
    <w:rsid w:val="005B6809"/>
    <w:rsid w:val="005E0492"/>
    <w:rsid w:val="00601495"/>
    <w:rsid w:val="00614F3D"/>
    <w:rsid w:val="00640AA5"/>
    <w:rsid w:val="0065064A"/>
    <w:rsid w:val="00653809"/>
    <w:rsid w:val="006655AD"/>
    <w:rsid w:val="00694022"/>
    <w:rsid w:val="006A2985"/>
    <w:rsid w:val="006B2694"/>
    <w:rsid w:val="006B2B94"/>
    <w:rsid w:val="006B3103"/>
    <w:rsid w:val="006B3C64"/>
    <w:rsid w:val="006B40DB"/>
    <w:rsid w:val="006D66C8"/>
    <w:rsid w:val="006D79C1"/>
    <w:rsid w:val="006E2C46"/>
    <w:rsid w:val="006E4BA8"/>
    <w:rsid w:val="006E5CA3"/>
    <w:rsid w:val="006F0458"/>
    <w:rsid w:val="006F0D36"/>
    <w:rsid w:val="006F6D63"/>
    <w:rsid w:val="006F74A1"/>
    <w:rsid w:val="00703FAE"/>
    <w:rsid w:val="007135A2"/>
    <w:rsid w:val="00716996"/>
    <w:rsid w:val="00720B71"/>
    <w:rsid w:val="0073307D"/>
    <w:rsid w:val="00733FA1"/>
    <w:rsid w:val="00742776"/>
    <w:rsid w:val="007468D3"/>
    <w:rsid w:val="0075571D"/>
    <w:rsid w:val="0076360C"/>
    <w:rsid w:val="00763C92"/>
    <w:rsid w:val="00766789"/>
    <w:rsid w:val="0077044E"/>
    <w:rsid w:val="00784297"/>
    <w:rsid w:val="00784F0E"/>
    <w:rsid w:val="00790689"/>
    <w:rsid w:val="00791587"/>
    <w:rsid w:val="00792034"/>
    <w:rsid w:val="007A4ACA"/>
    <w:rsid w:val="007B0B82"/>
    <w:rsid w:val="007B273D"/>
    <w:rsid w:val="007B31D4"/>
    <w:rsid w:val="007B3C3B"/>
    <w:rsid w:val="007B56D1"/>
    <w:rsid w:val="007C2D97"/>
    <w:rsid w:val="007D0E05"/>
    <w:rsid w:val="00804DF0"/>
    <w:rsid w:val="00814D3A"/>
    <w:rsid w:val="0082586C"/>
    <w:rsid w:val="0082744E"/>
    <w:rsid w:val="00830B3C"/>
    <w:rsid w:val="00831D66"/>
    <w:rsid w:val="00837A80"/>
    <w:rsid w:val="00840937"/>
    <w:rsid w:val="00841B2F"/>
    <w:rsid w:val="0084256A"/>
    <w:rsid w:val="00845A85"/>
    <w:rsid w:val="00873294"/>
    <w:rsid w:val="00880015"/>
    <w:rsid w:val="00893769"/>
    <w:rsid w:val="008968A2"/>
    <w:rsid w:val="008A31A1"/>
    <w:rsid w:val="008B14B6"/>
    <w:rsid w:val="008B2C31"/>
    <w:rsid w:val="008C44CB"/>
    <w:rsid w:val="008D53ED"/>
    <w:rsid w:val="008E022E"/>
    <w:rsid w:val="008E534B"/>
    <w:rsid w:val="008F1443"/>
    <w:rsid w:val="008F23EA"/>
    <w:rsid w:val="008F7633"/>
    <w:rsid w:val="00904D78"/>
    <w:rsid w:val="00906AEB"/>
    <w:rsid w:val="00912497"/>
    <w:rsid w:val="00912DD3"/>
    <w:rsid w:val="00915F9D"/>
    <w:rsid w:val="00922CA6"/>
    <w:rsid w:val="00932776"/>
    <w:rsid w:val="00933EDB"/>
    <w:rsid w:val="00951F9A"/>
    <w:rsid w:val="0096156E"/>
    <w:rsid w:val="00972C1C"/>
    <w:rsid w:val="00991127"/>
    <w:rsid w:val="009A2B3D"/>
    <w:rsid w:val="009B08F2"/>
    <w:rsid w:val="009B44DB"/>
    <w:rsid w:val="009B6893"/>
    <w:rsid w:val="009B7569"/>
    <w:rsid w:val="009C4C1A"/>
    <w:rsid w:val="009E4266"/>
    <w:rsid w:val="009F0588"/>
    <w:rsid w:val="00A04932"/>
    <w:rsid w:val="00A075E2"/>
    <w:rsid w:val="00A32CA6"/>
    <w:rsid w:val="00A32FE3"/>
    <w:rsid w:val="00A331D5"/>
    <w:rsid w:val="00A33C20"/>
    <w:rsid w:val="00A37212"/>
    <w:rsid w:val="00A378D4"/>
    <w:rsid w:val="00A401C0"/>
    <w:rsid w:val="00A570D4"/>
    <w:rsid w:val="00A6167A"/>
    <w:rsid w:val="00A65065"/>
    <w:rsid w:val="00A6602C"/>
    <w:rsid w:val="00A97B80"/>
    <w:rsid w:val="00AA5A33"/>
    <w:rsid w:val="00AB205A"/>
    <w:rsid w:val="00AB2ADE"/>
    <w:rsid w:val="00AB3B99"/>
    <w:rsid w:val="00AC35E2"/>
    <w:rsid w:val="00AC368F"/>
    <w:rsid w:val="00AD7217"/>
    <w:rsid w:val="00AE6941"/>
    <w:rsid w:val="00AF0280"/>
    <w:rsid w:val="00AF406B"/>
    <w:rsid w:val="00AF6E4A"/>
    <w:rsid w:val="00B2469E"/>
    <w:rsid w:val="00B33E87"/>
    <w:rsid w:val="00B379EB"/>
    <w:rsid w:val="00B443D8"/>
    <w:rsid w:val="00B57736"/>
    <w:rsid w:val="00B84770"/>
    <w:rsid w:val="00B86D7A"/>
    <w:rsid w:val="00B879E0"/>
    <w:rsid w:val="00B96293"/>
    <w:rsid w:val="00BA1FC1"/>
    <w:rsid w:val="00BB178A"/>
    <w:rsid w:val="00BB1E8F"/>
    <w:rsid w:val="00BB21DD"/>
    <w:rsid w:val="00BB46B3"/>
    <w:rsid w:val="00BC776A"/>
    <w:rsid w:val="00BD0718"/>
    <w:rsid w:val="00BD1B58"/>
    <w:rsid w:val="00BF35E7"/>
    <w:rsid w:val="00BF5824"/>
    <w:rsid w:val="00BF5E2B"/>
    <w:rsid w:val="00C07E9F"/>
    <w:rsid w:val="00C11548"/>
    <w:rsid w:val="00C314A8"/>
    <w:rsid w:val="00C677FA"/>
    <w:rsid w:val="00C7421D"/>
    <w:rsid w:val="00CD556E"/>
    <w:rsid w:val="00CD5EEA"/>
    <w:rsid w:val="00CE157F"/>
    <w:rsid w:val="00CE7762"/>
    <w:rsid w:val="00D00EFC"/>
    <w:rsid w:val="00D04DCC"/>
    <w:rsid w:val="00D107CA"/>
    <w:rsid w:val="00D11288"/>
    <w:rsid w:val="00D23DAB"/>
    <w:rsid w:val="00D478A5"/>
    <w:rsid w:val="00D62AB7"/>
    <w:rsid w:val="00D74137"/>
    <w:rsid w:val="00D81ACA"/>
    <w:rsid w:val="00D832ED"/>
    <w:rsid w:val="00D85F84"/>
    <w:rsid w:val="00D940F6"/>
    <w:rsid w:val="00DA36B4"/>
    <w:rsid w:val="00DA3BF1"/>
    <w:rsid w:val="00DA7428"/>
    <w:rsid w:val="00DB7C82"/>
    <w:rsid w:val="00DD4318"/>
    <w:rsid w:val="00DE00EC"/>
    <w:rsid w:val="00DE55C0"/>
    <w:rsid w:val="00DE5662"/>
    <w:rsid w:val="00DF5B86"/>
    <w:rsid w:val="00DF7CAC"/>
    <w:rsid w:val="00E012A2"/>
    <w:rsid w:val="00E05503"/>
    <w:rsid w:val="00E11442"/>
    <w:rsid w:val="00E13D5B"/>
    <w:rsid w:val="00E152F5"/>
    <w:rsid w:val="00E246F7"/>
    <w:rsid w:val="00E3138E"/>
    <w:rsid w:val="00E34772"/>
    <w:rsid w:val="00E75719"/>
    <w:rsid w:val="00E8609C"/>
    <w:rsid w:val="00EA64B5"/>
    <w:rsid w:val="00EB0EA8"/>
    <w:rsid w:val="00EC2EC2"/>
    <w:rsid w:val="00EC3D0E"/>
    <w:rsid w:val="00ED28BC"/>
    <w:rsid w:val="00EE4219"/>
    <w:rsid w:val="00F06757"/>
    <w:rsid w:val="00F454FB"/>
    <w:rsid w:val="00F5206F"/>
    <w:rsid w:val="00F5369B"/>
    <w:rsid w:val="00F60311"/>
    <w:rsid w:val="00F77930"/>
    <w:rsid w:val="00F8194B"/>
    <w:rsid w:val="00F8231F"/>
    <w:rsid w:val="00F92F9D"/>
    <w:rsid w:val="00F96A70"/>
    <w:rsid w:val="00FA3D7C"/>
    <w:rsid w:val="00FB1D1B"/>
    <w:rsid w:val="00FB5F54"/>
    <w:rsid w:val="00FB783D"/>
    <w:rsid w:val="00FD2333"/>
    <w:rsid w:val="00FD413E"/>
    <w:rsid w:val="00FE0379"/>
    <w:rsid w:val="00FE3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EE2E"/>
  <w15:docId w15:val="{190513EB-B760-49B9-B87C-070C2284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3E"/>
  </w:style>
  <w:style w:type="paragraph" w:styleId="Heading1">
    <w:name w:val="heading 1"/>
    <w:basedOn w:val="Normal"/>
    <w:next w:val="Normal"/>
    <w:link w:val="Heading1Char"/>
    <w:uiPriority w:val="9"/>
    <w:qFormat/>
    <w:rsid w:val="007A4ACA"/>
    <w:pPr>
      <w:keepNext/>
      <w:keepLines/>
      <w:spacing w:before="240" w:after="0" w:line="259" w:lineRule="auto"/>
      <w:ind w:firstLine="0"/>
      <w:outlineLvl w:val="0"/>
    </w:pPr>
    <w:rPr>
      <w:rFonts w:asciiTheme="majorHAnsi" w:eastAsiaTheme="majorEastAsia" w:hAnsiTheme="majorHAnsi" w:cstheme="majorBidi"/>
      <w:color w:val="A5A5A5" w:themeColor="accent1" w:themeShade="BF"/>
      <w:sz w:val="32"/>
      <w:szCs w:val="32"/>
      <w:lang w:val="en-US"/>
    </w:rPr>
  </w:style>
  <w:style w:type="paragraph" w:styleId="Heading2">
    <w:name w:val="heading 2"/>
    <w:basedOn w:val="Normal"/>
    <w:next w:val="Normal"/>
    <w:link w:val="Heading2Char"/>
    <w:uiPriority w:val="9"/>
    <w:unhideWhenUsed/>
    <w:qFormat/>
    <w:rsid w:val="007A4ACA"/>
    <w:pPr>
      <w:keepNext/>
      <w:keepLines/>
      <w:spacing w:before="40" w:after="0" w:line="259" w:lineRule="auto"/>
      <w:ind w:firstLine="0"/>
      <w:outlineLvl w:val="1"/>
    </w:pPr>
    <w:rPr>
      <w:rFonts w:asciiTheme="majorHAnsi" w:eastAsiaTheme="majorEastAsia" w:hAnsiTheme="majorHAnsi" w:cstheme="majorBidi"/>
      <w:color w:val="A5A5A5" w:themeColor="accent1" w:themeShade="BF"/>
      <w:sz w:val="26"/>
      <w:szCs w:val="26"/>
      <w:lang w:val="en-US"/>
    </w:rPr>
  </w:style>
  <w:style w:type="paragraph" w:styleId="Heading3">
    <w:name w:val="heading 3"/>
    <w:basedOn w:val="Normal"/>
    <w:next w:val="Normal"/>
    <w:link w:val="Heading3Char"/>
    <w:uiPriority w:val="9"/>
    <w:semiHidden/>
    <w:unhideWhenUsed/>
    <w:qFormat/>
    <w:rsid w:val="006E4BA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E4BA8"/>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5064A"/>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qFormat/>
    <w:rsid w:val="006E4BA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E4BA8"/>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E4BA8"/>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E4BA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DE6"/>
  </w:style>
  <w:style w:type="paragraph" w:styleId="Footer">
    <w:name w:val="footer"/>
    <w:basedOn w:val="Normal"/>
    <w:link w:val="FooterChar"/>
    <w:uiPriority w:val="99"/>
    <w:unhideWhenUsed/>
    <w:rsid w:val="0030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DE6"/>
  </w:style>
  <w:style w:type="paragraph" w:styleId="BalloonText">
    <w:name w:val="Balloon Text"/>
    <w:basedOn w:val="Normal"/>
    <w:link w:val="BalloonTextChar"/>
    <w:uiPriority w:val="99"/>
    <w:semiHidden/>
    <w:unhideWhenUsed/>
    <w:rsid w:val="00302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DE6"/>
    <w:rPr>
      <w:rFonts w:ascii="Tahoma" w:hAnsi="Tahoma" w:cs="Tahoma"/>
      <w:sz w:val="16"/>
      <w:szCs w:val="16"/>
    </w:rPr>
  </w:style>
  <w:style w:type="character" w:customStyle="1" w:styleId="Heading1Char">
    <w:name w:val="Heading 1 Char"/>
    <w:basedOn w:val="DefaultParagraphFont"/>
    <w:link w:val="Heading1"/>
    <w:uiPriority w:val="9"/>
    <w:rsid w:val="007A4ACA"/>
    <w:rPr>
      <w:rFonts w:asciiTheme="majorHAnsi" w:eastAsiaTheme="majorEastAsia" w:hAnsiTheme="majorHAnsi" w:cstheme="majorBidi"/>
      <w:color w:val="A5A5A5" w:themeColor="accent1" w:themeShade="BF"/>
      <w:sz w:val="32"/>
      <w:szCs w:val="32"/>
      <w:lang w:val="en-US"/>
    </w:rPr>
  </w:style>
  <w:style w:type="character" w:customStyle="1" w:styleId="Heading2Char">
    <w:name w:val="Heading 2 Char"/>
    <w:basedOn w:val="DefaultParagraphFont"/>
    <w:link w:val="Heading2"/>
    <w:uiPriority w:val="9"/>
    <w:rsid w:val="007A4ACA"/>
    <w:rPr>
      <w:rFonts w:asciiTheme="majorHAnsi" w:eastAsiaTheme="majorEastAsia" w:hAnsiTheme="majorHAnsi" w:cstheme="majorBidi"/>
      <w:color w:val="A5A5A5" w:themeColor="accent1" w:themeShade="BF"/>
      <w:sz w:val="26"/>
      <w:szCs w:val="26"/>
      <w:lang w:val="en-US"/>
    </w:rPr>
  </w:style>
  <w:style w:type="paragraph" w:styleId="ListParagraph">
    <w:name w:val="List Paragraph"/>
    <w:aliases w:val="Tabel,kepala,Body Text Char1,Char Char2,skripsi,List Paragraph2,spasi 2 taiiii,Body of text,kata pengantar,Light Grid - Accent 31,Recommendation,Normal ind,Dot pt,F5 List Paragraph,No Spacing1,List Paragraph Char Char Char,Indicator Text"/>
    <w:basedOn w:val="Normal"/>
    <w:link w:val="ListParagraphChar"/>
    <w:uiPriority w:val="34"/>
    <w:qFormat/>
    <w:rsid w:val="007A4ACA"/>
    <w:pPr>
      <w:spacing w:after="160" w:line="259" w:lineRule="auto"/>
      <w:ind w:left="720" w:firstLine="0"/>
      <w:contextualSpacing/>
    </w:pPr>
    <w:rPr>
      <w:lang w:val="en-US"/>
    </w:rPr>
  </w:style>
  <w:style w:type="character" w:styleId="Emphasis">
    <w:name w:val="Emphasis"/>
    <w:basedOn w:val="DefaultParagraphFont"/>
    <w:uiPriority w:val="20"/>
    <w:qFormat/>
    <w:rsid w:val="007A4ACA"/>
    <w:rPr>
      <w:i/>
      <w:iCs/>
    </w:rPr>
  </w:style>
  <w:style w:type="character" w:styleId="Hyperlink">
    <w:name w:val="Hyperlink"/>
    <w:basedOn w:val="DefaultParagraphFont"/>
    <w:uiPriority w:val="99"/>
    <w:unhideWhenUsed/>
    <w:qFormat/>
    <w:rsid w:val="007A4ACA"/>
    <w:rPr>
      <w:color w:val="0000FF"/>
      <w:u w:val="single"/>
    </w:rPr>
  </w:style>
  <w:style w:type="character" w:customStyle="1" w:styleId="ListParagraphChar">
    <w:name w:val="List Paragraph Char"/>
    <w:aliases w:val="Tabel Char,kepala Char,Body Text Char1 Char,Char Char2 Char,skripsi Char,List Paragraph2 Char,spasi 2 taiiii Char,Body of text Char,kata pengantar Char,Light Grid - Accent 31 Char,Recommendation Char,Normal ind Char,Dot pt Char"/>
    <w:link w:val="ListParagraph"/>
    <w:uiPriority w:val="34"/>
    <w:qFormat/>
    <w:locked/>
    <w:rsid w:val="007A4ACA"/>
    <w:rPr>
      <w:lang w:val="en-US"/>
    </w:rPr>
  </w:style>
  <w:style w:type="paragraph" w:styleId="FootnoteText">
    <w:name w:val="footnote text"/>
    <w:basedOn w:val="Normal"/>
    <w:link w:val="FootnoteTextChar"/>
    <w:uiPriority w:val="99"/>
    <w:qFormat/>
    <w:rsid w:val="007A4ACA"/>
    <w:pPr>
      <w:spacing w:after="0" w:line="240" w:lineRule="auto"/>
      <w:ind w:firstLine="0"/>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uiPriority w:val="99"/>
    <w:qFormat/>
    <w:rsid w:val="007A4ACA"/>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5044FC"/>
    <w:rPr>
      <w:vertAlign w:val="superscript"/>
    </w:rPr>
  </w:style>
  <w:style w:type="character" w:customStyle="1" w:styleId="baca-juga">
    <w:name w:val="baca-juga"/>
    <w:basedOn w:val="DefaultParagraphFont"/>
    <w:rsid w:val="00A075E2"/>
  </w:style>
  <w:style w:type="paragraph" w:styleId="NormalWeb">
    <w:name w:val="Normal (Web)"/>
    <w:basedOn w:val="Normal"/>
    <w:uiPriority w:val="99"/>
    <w:unhideWhenUsed/>
    <w:rsid w:val="00790689"/>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0689"/>
    <w:rPr>
      <w:b/>
      <w:bCs/>
    </w:rPr>
  </w:style>
  <w:style w:type="character" w:customStyle="1" w:styleId="Heading5Char">
    <w:name w:val="Heading 5 Char"/>
    <w:basedOn w:val="DefaultParagraphFont"/>
    <w:link w:val="Heading5"/>
    <w:uiPriority w:val="9"/>
    <w:semiHidden/>
    <w:rsid w:val="0065064A"/>
    <w:rPr>
      <w:rFonts w:asciiTheme="majorHAnsi" w:eastAsiaTheme="majorEastAsia" w:hAnsiTheme="majorHAnsi" w:cstheme="majorBidi"/>
      <w:color w:val="6E6E6E" w:themeColor="accent1" w:themeShade="7F"/>
    </w:rPr>
  </w:style>
  <w:style w:type="paragraph" w:customStyle="1" w:styleId="text-justify">
    <w:name w:val="text-justify"/>
    <w:basedOn w:val="Normal"/>
    <w:rsid w:val="00005D44"/>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2744E"/>
    <w:rPr>
      <w:color w:val="605E5C"/>
      <w:shd w:val="clear" w:color="auto" w:fill="E1DFDD"/>
    </w:rPr>
  </w:style>
  <w:style w:type="character" w:customStyle="1" w:styleId="Heading3Char">
    <w:name w:val="Heading 3 Char"/>
    <w:basedOn w:val="DefaultParagraphFont"/>
    <w:link w:val="Heading3"/>
    <w:uiPriority w:val="9"/>
    <w:semiHidden/>
    <w:rsid w:val="006E4BA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E4BA8"/>
    <w:rPr>
      <w:rFonts w:eastAsiaTheme="minorEastAsia"/>
      <w:b/>
      <w:bCs/>
      <w:sz w:val="28"/>
      <w:szCs w:val="28"/>
      <w:lang w:val="en-US"/>
    </w:rPr>
  </w:style>
  <w:style w:type="character" w:customStyle="1" w:styleId="Heading6Char">
    <w:name w:val="Heading 6 Char"/>
    <w:basedOn w:val="DefaultParagraphFont"/>
    <w:link w:val="Heading6"/>
    <w:rsid w:val="006E4BA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E4BA8"/>
    <w:rPr>
      <w:rFonts w:eastAsiaTheme="minorEastAsia"/>
      <w:sz w:val="24"/>
      <w:szCs w:val="24"/>
      <w:lang w:val="en-US"/>
    </w:rPr>
  </w:style>
  <w:style w:type="character" w:customStyle="1" w:styleId="Heading8Char">
    <w:name w:val="Heading 8 Char"/>
    <w:basedOn w:val="DefaultParagraphFont"/>
    <w:link w:val="Heading8"/>
    <w:uiPriority w:val="9"/>
    <w:semiHidden/>
    <w:rsid w:val="006E4BA8"/>
    <w:rPr>
      <w:rFonts w:eastAsiaTheme="minorEastAsia"/>
      <w:i/>
      <w:iCs/>
      <w:sz w:val="24"/>
      <w:szCs w:val="24"/>
      <w:lang w:val="en-US"/>
    </w:rPr>
  </w:style>
  <w:style w:type="character" w:customStyle="1" w:styleId="Heading9Char">
    <w:name w:val="Heading 9 Char"/>
    <w:basedOn w:val="DefaultParagraphFont"/>
    <w:link w:val="Heading9"/>
    <w:uiPriority w:val="9"/>
    <w:semiHidden/>
    <w:rsid w:val="006E4BA8"/>
    <w:rPr>
      <w:rFonts w:asciiTheme="majorHAnsi" w:eastAsiaTheme="majorEastAsia" w:hAnsiTheme="majorHAnsi" w:cstheme="majorBidi"/>
      <w:lang w:val="en-US"/>
    </w:rPr>
  </w:style>
  <w:style w:type="character" w:customStyle="1" w:styleId="relative">
    <w:name w:val="relative"/>
    <w:basedOn w:val="DefaultParagraphFont"/>
    <w:rsid w:val="001B3DCF"/>
  </w:style>
  <w:style w:type="character" w:customStyle="1" w:styleId="ms-1">
    <w:name w:val="ms-1"/>
    <w:basedOn w:val="DefaultParagraphFont"/>
    <w:rsid w:val="001B3DCF"/>
  </w:style>
  <w:style w:type="character" w:customStyle="1" w:styleId="max-w-full">
    <w:name w:val="max-w-full"/>
    <w:basedOn w:val="DefaultParagraphFont"/>
    <w:rsid w:val="001B3DCF"/>
  </w:style>
  <w:style w:type="character" w:customStyle="1" w:styleId="-me-1">
    <w:name w:val="-me-1"/>
    <w:basedOn w:val="DefaultParagraphFont"/>
    <w:rsid w:val="001B3DCF"/>
  </w:style>
  <w:style w:type="paragraph" w:styleId="BodyText">
    <w:name w:val="Body Text"/>
    <w:basedOn w:val="Normal"/>
    <w:link w:val="BodyTextChar"/>
    <w:uiPriority w:val="1"/>
    <w:qFormat/>
    <w:rsid w:val="00BD1B58"/>
    <w:pPr>
      <w:widowControl w:val="0"/>
      <w:autoSpaceDE w:val="0"/>
      <w:autoSpaceDN w:val="0"/>
      <w:spacing w:after="0" w:line="240" w:lineRule="auto"/>
      <w:ind w:firstLine="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D1B5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491">
      <w:bodyDiv w:val="1"/>
      <w:marLeft w:val="0"/>
      <w:marRight w:val="0"/>
      <w:marTop w:val="0"/>
      <w:marBottom w:val="0"/>
      <w:divBdr>
        <w:top w:val="none" w:sz="0" w:space="0" w:color="auto"/>
        <w:left w:val="none" w:sz="0" w:space="0" w:color="auto"/>
        <w:bottom w:val="none" w:sz="0" w:space="0" w:color="auto"/>
        <w:right w:val="none" w:sz="0" w:space="0" w:color="auto"/>
      </w:divBdr>
    </w:div>
    <w:div w:id="52437931">
      <w:bodyDiv w:val="1"/>
      <w:marLeft w:val="0"/>
      <w:marRight w:val="0"/>
      <w:marTop w:val="0"/>
      <w:marBottom w:val="0"/>
      <w:divBdr>
        <w:top w:val="none" w:sz="0" w:space="0" w:color="auto"/>
        <w:left w:val="none" w:sz="0" w:space="0" w:color="auto"/>
        <w:bottom w:val="none" w:sz="0" w:space="0" w:color="auto"/>
        <w:right w:val="none" w:sz="0" w:space="0" w:color="auto"/>
      </w:divBdr>
    </w:div>
    <w:div w:id="149490447">
      <w:bodyDiv w:val="1"/>
      <w:marLeft w:val="0"/>
      <w:marRight w:val="0"/>
      <w:marTop w:val="0"/>
      <w:marBottom w:val="0"/>
      <w:divBdr>
        <w:top w:val="none" w:sz="0" w:space="0" w:color="auto"/>
        <w:left w:val="none" w:sz="0" w:space="0" w:color="auto"/>
        <w:bottom w:val="none" w:sz="0" w:space="0" w:color="auto"/>
        <w:right w:val="none" w:sz="0" w:space="0" w:color="auto"/>
      </w:divBdr>
    </w:div>
    <w:div w:id="356587026">
      <w:bodyDiv w:val="1"/>
      <w:marLeft w:val="0"/>
      <w:marRight w:val="0"/>
      <w:marTop w:val="0"/>
      <w:marBottom w:val="0"/>
      <w:divBdr>
        <w:top w:val="none" w:sz="0" w:space="0" w:color="auto"/>
        <w:left w:val="none" w:sz="0" w:space="0" w:color="auto"/>
        <w:bottom w:val="none" w:sz="0" w:space="0" w:color="auto"/>
        <w:right w:val="none" w:sz="0" w:space="0" w:color="auto"/>
      </w:divBdr>
    </w:div>
    <w:div w:id="491726431">
      <w:bodyDiv w:val="1"/>
      <w:marLeft w:val="0"/>
      <w:marRight w:val="0"/>
      <w:marTop w:val="0"/>
      <w:marBottom w:val="0"/>
      <w:divBdr>
        <w:top w:val="none" w:sz="0" w:space="0" w:color="auto"/>
        <w:left w:val="none" w:sz="0" w:space="0" w:color="auto"/>
        <w:bottom w:val="none" w:sz="0" w:space="0" w:color="auto"/>
        <w:right w:val="none" w:sz="0" w:space="0" w:color="auto"/>
      </w:divBdr>
    </w:div>
    <w:div w:id="540748442">
      <w:bodyDiv w:val="1"/>
      <w:marLeft w:val="0"/>
      <w:marRight w:val="0"/>
      <w:marTop w:val="0"/>
      <w:marBottom w:val="0"/>
      <w:divBdr>
        <w:top w:val="none" w:sz="0" w:space="0" w:color="auto"/>
        <w:left w:val="none" w:sz="0" w:space="0" w:color="auto"/>
        <w:bottom w:val="none" w:sz="0" w:space="0" w:color="auto"/>
        <w:right w:val="none" w:sz="0" w:space="0" w:color="auto"/>
      </w:divBdr>
    </w:div>
    <w:div w:id="693191316">
      <w:bodyDiv w:val="1"/>
      <w:marLeft w:val="0"/>
      <w:marRight w:val="0"/>
      <w:marTop w:val="0"/>
      <w:marBottom w:val="0"/>
      <w:divBdr>
        <w:top w:val="none" w:sz="0" w:space="0" w:color="auto"/>
        <w:left w:val="none" w:sz="0" w:space="0" w:color="auto"/>
        <w:bottom w:val="none" w:sz="0" w:space="0" w:color="auto"/>
        <w:right w:val="none" w:sz="0" w:space="0" w:color="auto"/>
      </w:divBdr>
    </w:div>
    <w:div w:id="987855321">
      <w:bodyDiv w:val="1"/>
      <w:marLeft w:val="0"/>
      <w:marRight w:val="0"/>
      <w:marTop w:val="0"/>
      <w:marBottom w:val="0"/>
      <w:divBdr>
        <w:top w:val="none" w:sz="0" w:space="0" w:color="auto"/>
        <w:left w:val="none" w:sz="0" w:space="0" w:color="auto"/>
        <w:bottom w:val="none" w:sz="0" w:space="0" w:color="auto"/>
        <w:right w:val="none" w:sz="0" w:space="0" w:color="auto"/>
      </w:divBdr>
    </w:div>
    <w:div w:id="1000081248">
      <w:bodyDiv w:val="1"/>
      <w:marLeft w:val="0"/>
      <w:marRight w:val="0"/>
      <w:marTop w:val="0"/>
      <w:marBottom w:val="0"/>
      <w:divBdr>
        <w:top w:val="none" w:sz="0" w:space="0" w:color="auto"/>
        <w:left w:val="none" w:sz="0" w:space="0" w:color="auto"/>
        <w:bottom w:val="none" w:sz="0" w:space="0" w:color="auto"/>
        <w:right w:val="none" w:sz="0" w:space="0" w:color="auto"/>
      </w:divBdr>
    </w:div>
    <w:div w:id="1047149545">
      <w:bodyDiv w:val="1"/>
      <w:marLeft w:val="0"/>
      <w:marRight w:val="0"/>
      <w:marTop w:val="0"/>
      <w:marBottom w:val="0"/>
      <w:divBdr>
        <w:top w:val="none" w:sz="0" w:space="0" w:color="auto"/>
        <w:left w:val="none" w:sz="0" w:space="0" w:color="auto"/>
        <w:bottom w:val="none" w:sz="0" w:space="0" w:color="auto"/>
        <w:right w:val="none" w:sz="0" w:space="0" w:color="auto"/>
      </w:divBdr>
    </w:div>
    <w:div w:id="1075779310">
      <w:bodyDiv w:val="1"/>
      <w:marLeft w:val="0"/>
      <w:marRight w:val="0"/>
      <w:marTop w:val="0"/>
      <w:marBottom w:val="0"/>
      <w:divBdr>
        <w:top w:val="none" w:sz="0" w:space="0" w:color="auto"/>
        <w:left w:val="none" w:sz="0" w:space="0" w:color="auto"/>
        <w:bottom w:val="none" w:sz="0" w:space="0" w:color="auto"/>
        <w:right w:val="none" w:sz="0" w:space="0" w:color="auto"/>
      </w:divBdr>
    </w:div>
    <w:div w:id="1161503102">
      <w:bodyDiv w:val="1"/>
      <w:marLeft w:val="0"/>
      <w:marRight w:val="0"/>
      <w:marTop w:val="0"/>
      <w:marBottom w:val="0"/>
      <w:divBdr>
        <w:top w:val="none" w:sz="0" w:space="0" w:color="auto"/>
        <w:left w:val="none" w:sz="0" w:space="0" w:color="auto"/>
        <w:bottom w:val="none" w:sz="0" w:space="0" w:color="auto"/>
        <w:right w:val="none" w:sz="0" w:space="0" w:color="auto"/>
      </w:divBdr>
      <w:divsChild>
        <w:div w:id="810440528">
          <w:blockQuote w:val="1"/>
          <w:marLeft w:val="0"/>
          <w:marRight w:val="0"/>
          <w:marTop w:val="300"/>
          <w:marBottom w:val="300"/>
          <w:divBdr>
            <w:top w:val="none" w:sz="0" w:space="0" w:color="FF7900"/>
            <w:left w:val="single" w:sz="36" w:space="0" w:color="FF7900"/>
            <w:bottom w:val="none" w:sz="0" w:space="0" w:color="FF7900"/>
            <w:right w:val="none" w:sz="0" w:space="0" w:color="FF7900"/>
          </w:divBdr>
        </w:div>
      </w:divsChild>
    </w:div>
    <w:div w:id="1282609478">
      <w:bodyDiv w:val="1"/>
      <w:marLeft w:val="0"/>
      <w:marRight w:val="0"/>
      <w:marTop w:val="0"/>
      <w:marBottom w:val="0"/>
      <w:divBdr>
        <w:top w:val="none" w:sz="0" w:space="0" w:color="auto"/>
        <w:left w:val="none" w:sz="0" w:space="0" w:color="auto"/>
        <w:bottom w:val="none" w:sz="0" w:space="0" w:color="auto"/>
        <w:right w:val="none" w:sz="0" w:space="0" w:color="auto"/>
      </w:divBdr>
    </w:div>
    <w:div w:id="1362588938">
      <w:bodyDiv w:val="1"/>
      <w:marLeft w:val="0"/>
      <w:marRight w:val="0"/>
      <w:marTop w:val="0"/>
      <w:marBottom w:val="0"/>
      <w:divBdr>
        <w:top w:val="none" w:sz="0" w:space="0" w:color="auto"/>
        <w:left w:val="none" w:sz="0" w:space="0" w:color="auto"/>
        <w:bottom w:val="none" w:sz="0" w:space="0" w:color="auto"/>
        <w:right w:val="none" w:sz="0" w:space="0" w:color="auto"/>
      </w:divBdr>
    </w:div>
    <w:div w:id="1435324461">
      <w:bodyDiv w:val="1"/>
      <w:marLeft w:val="0"/>
      <w:marRight w:val="0"/>
      <w:marTop w:val="0"/>
      <w:marBottom w:val="0"/>
      <w:divBdr>
        <w:top w:val="none" w:sz="0" w:space="0" w:color="auto"/>
        <w:left w:val="none" w:sz="0" w:space="0" w:color="auto"/>
        <w:bottom w:val="none" w:sz="0" w:space="0" w:color="auto"/>
        <w:right w:val="none" w:sz="0" w:space="0" w:color="auto"/>
      </w:divBdr>
    </w:div>
    <w:div w:id="1450514809">
      <w:bodyDiv w:val="1"/>
      <w:marLeft w:val="0"/>
      <w:marRight w:val="0"/>
      <w:marTop w:val="0"/>
      <w:marBottom w:val="0"/>
      <w:divBdr>
        <w:top w:val="none" w:sz="0" w:space="0" w:color="auto"/>
        <w:left w:val="none" w:sz="0" w:space="0" w:color="auto"/>
        <w:bottom w:val="none" w:sz="0" w:space="0" w:color="auto"/>
        <w:right w:val="none" w:sz="0" w:space="0" w:color="auto"/>
      </w:divBdr>
    </w:div>
    <w:div w:id="1731995080">
      <w:bodyDiv w:val="1"/>
      <w:marLeft w:val="0"/>
      <w:marRight w:val="0"/>
      <w:marTop w:val="0"/>
      <w:marBottom w:val="0"/>
      <w:divBdr>
        <w:top w:val="none" w:sz="0" w:space="0" w:color="auto"/>
        <w:left w:val="none" w:sz="0" w:space="0" w:color="auto"/>
        <w:bottom w:val="none" w:sz="0" w:space="0" w:color="auto"/>
        <w:right w:val="none" w:sz="0" w:space="0" w:color="auto"/>
      </w:divBdr>
    </w:div>
    <w:div w:id="1756123918">
      <w:bodyDiv w:val="1"/>
      <w:marLeft w:val="0"/>
      <w:marRight w:val="0"/>
      <w:marTop w:val="0"/>
      <w:marBottom w:val="0"/>
      <w:divBdr>
        <w:top w:val="none" w:sz="0" w:space="0" w:color="auto"/>
        <w:left w:val="none" w:sz="0" w:space="0" w:color="auto"/>
        <w:bottom w:val="none" w:sz="0" w:space="0" w:color="auto"/>
        <w:right w:val="none" w:sz="0" w:space="0" w:color="auto"/>
      </w:divBdr>
      <w:divsChild>
        <w:div w:id="956059139">
          <w:marLeft w:val="0"/>
          <w:marRight w:val="0"/>
          <w:marTop w:val="0"/>
          <w:marBottom w:val="0"/>
          <w:divBdr>
            <w:top w:val="none" w:sz="0" w:space="0" w:color="auto"/>
            <w:left w:val="none" w:sz="0" w:space="0" w:color="auto"/>
            <w:bottom w:val="none" w:sz="0" w:space="0" w:color="auto"/>
            <w:right w:val="none" w:sz="0" w:space="0" w:color="auto"/>
          </w:divBdr>
        </w:div>
        <w:div w:id="1769303818">
          <w:marLeft w:val="0"/>
          <w:marRight w:val="0"/>
          <w:marTop w:val="0"/>
          <w:marBottom w:val="0"/>
          <w:divBdr>
            <w:top w:val="none" w:sz="0" w:space="0" w:color="auto"/>
            <w:left w:val="none" w:sz="0" w:space="0" w:color="auto"/>
            <w:bottom w:val="none" w:sz="0" w:space="0" w:color="auto"/>
            <w:right w:val="none" w:sz="0" w:space="0" w:color="auto"/>
          </w:divBdr>
          <w:divsChild>
            <w:div w:id="1600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7341">
      <w:bodyDiv w:val="1"/>
      <w:marLeft w:val="0"/>
      <w:marRight w:val="0"/>
      <w:marTop w:val="0"/>
      <w:marBottom w:val="0"/>
      <w:divBdr>
        <w:top w:val="none" w:sz="0" w:space="0" w:color="auto"/>
        <w:left w:val="none" w:sz="0" w:space="0" w:color="auto"/>
        <w:bottom w:val="none" w:sz="0" w:space="0" w:color="auto"/>
        <w:right w:val="none" w:sz="0" w:space="0" w:color="auto"/>
      </w:divBdr>
    </w:div>
    <w:div w:id="1763182547">
      <w:bodyDiv w:val="1"/>
      <w:marLeft w:val="0"/>
      <w:marRight w:val="0"/>
      <w:marTop w:val="0"/>
      <w:marBottom w:val="0"/>
      <w:divBdr>
        <w:top w:val="none" w:sz="0" w:space="0" w:color="auto"/>
        <w:left w:val="none" w:sz="0" w:space="0" w:color="auto"/>
        <w:bottom w:val="none" w:sz="0" w:space="0" w:color="auto"/>
        <w:right w:val="none" w:sz="0" w:space="0" w:color="auto"/>
      </w:divBdr>
    </w:div>
    <w:div w:id="1783257758">
      <w:bodyDiv w:val="1"/>
      <w:marLeft w:val="0"/>
      <w:marRight w:val="0"/>
      <w:marTop w:val="0"/>
      <w:marBottom w:val="0"/>
      <w:divBdr>
        <w:top w:val="none" w:sz="0" w:space="0" w:color="auto"/>
        <w:left w:val="none" w:sz="0" w:space="0" w:color="auto"/>
        <w:bottom w:val="none" w:sz="0" w:space="0" w:color="auto"/>
        <w:right w:val="none" w:sz="0" w:space="0" w:color="auto"/>
      </w:divBdr>
      <w:divsChild>
        <w:div w:id="2083216936">
          <w:marLeft w:val="0"/>
          <w:marRight w:val="0"/>
          <w:marTop w:val="0"/>
          <w:marBottom w:val="0"/>
          <w:divBdr>
            <w:top w:val="single" w:sz="2" w:space="0" w:color="E5E7EB"/>
            <w:left w:val="single" w:sz="2" w:space="12" w:color="E5E7EB"/>
            <w:bottom w:val="single" w:sz="2" w:space="0" w:color="E5E7EB"/>
            <w:right w:val="single" w:sz="2" w:space="0" w:color="E5E7EB"/>
          </w:divBdr>
        </w:div>
        <w:div w:id="1987852383">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787580616">
      <w:bodyDiv w:val="1"/>
      <w:marLeft w:val="0"/>
      <w:marRight w:val="0"/>
      <w:marTop w:val="0"/>
      <w:marBottom w:val="0"/>
      <w:divBdr>
        <w:top w:val="none" w:sz="0" w:space="0" w:color="auto"/>
        <w:left w:val="none" w:sz="0" w:space="0" w:color="auto"/>
        <w:bottom w:val="none" w:sz="0" w:space="0" w:color="auto"/>
        <w:right w:val="none" w:sz="0" w:space="0" w:color="auto"/>
      </w:divBdr>
    </w:div>
    <w:div w:id="1885362330">
      <w:bodyDiv w:val="1"/>
      <w:marLeft w:val="0"/>
      <w:marRight w:val="0"/>
      <w:marTop w:val="0"/>
      <w:marBottom w:val="0"/>
      <w:divBdr>
        <w:top w:val="none" w:sz="0" w:space="0" w:color="auto"/>
        <w:left w:val="none" w:sz="0" w:space="0" w:color="auto"/>
        <w:bottom w:val="none" w:sz="0" w:space="0" w:color="auto"/>
        <w:right w:val="none" w:sz="0" w:space="0" w:color="auto"/>
      </w:divBdr>
      <w:divsChild>
        <w:div w:id="350838753">
          <w:marLeft w:val="0"/>
          <w:marRight w:val="0"/>
          <w:marTop w:val="0"/>
          <w:marBottom w:val="0"/>
          <w:divBdr>
            <w:top w:val="none" w:sz="0" w:space="0" w:color="auto"/>
            <w:left w:val="none" w:sz="0" w:space="0" w:color="auto"/>
            <w:bottom w:val="none" w:sz="0" w:space="0" w:color="auto"/>
            <w:right w:val="none" w:sz="0" w:space="0" w:color="auto"/>
          </w:divBdr>
        </w:div>
        <w:div w:id="1148283164">
          <w:marLeft w:val="0"/>
          <w:marRight w:val="0"/>
          <w:marTop w:val="0"/>
          <w:marBottom w:val="0"/>
          <w:divBdr>
            <w:top w:val="none" w:sz="0" w:space="0" w:color="auto"/>
            <w:left w:val="none" w:sz="0" w:space="0" w:color="auto"/>
            <w:bottom w:val="none" w:sz="0" w:space="0" w:color="auto"/>
            <w:right w:val="none" w:sz="0" w:space="0" w:color="auto"/>
          </w:divBdr>
          <w:divsChild>
            <w:div w:id="959917715">
              <w:marLeft w:val="0"/>
              <w:marRight w:val="0"/>
              <w:marTop w:val="0"/>
              <w:marBottom w:val="0"/>
              <w:divBdr>
                <w:top w:val="none" w:sz="0" w:space="0" w:color="auto"/>
                <w:left w:val="none" w:sz="0" w:space="0" w:color="auto"/>
                <w:bottom w:val="none" w:sz="0" w:space="0" w:color="auto"/>
                <w:right w:val="none" w:sz="0" w:space="0" w:color="auto"/>
              </w:divBdr>
              <w:divsChild>
                <w:div w:id="13387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9180">
      <w:bodyDiv w:val="1"/>
      <w:marLeft w:val="0"/>
      <w:marRight w:val="0"/>
      <w:marTop w:val="0"/>
      <w:marBottom w:val="0"/>
      <w:divBdr>
        <w:top w:val="none" w:sz="0" w:space="0" w:color="auto"/>
        <w:left w:val="none" w:sz="0" w:space="0" w:color="auto"/>
        <w:bottom w:val="none" w:sz="0" w:space="0" w:color="auto"/>
        <w:right w:val="none" w:sz="0" w:space="0" w:color="auto"/>
      </w:divBdr>
    </w:div>
    <w:div w:id="1923290326">
      <w:bodyDiv w:val="1"/>
      <w:marLeft w:val="0"/>
      <w:marRight w:val="0"/>
      <w:marTop w:val="0"/>
      <w:marBottom w:val="0"/>
      <w:divBdr>
        <w:top w:val="none" w:sz="0" w:space="0" w:color="auto"/>
        <w:left w:val="none" w:sz="0" w:space="0" w:color="auto"/>
        <w:bottom w:val="none" w:sz="0" w:space="0" w:color="auto"/>
        <w:right w:val="none" w:sz="0" w:space="0" w:color="auto"/>
      </w:divBdr>
    </w:div>
    <w:div w:id="1973553809">
      <w:bodyDiv w:val="1"/>
      <w:marLeft w:val="0"/>
      <w:marRight w:val="0"/>
      <w:marTop w:val="0"/>
      <w:marBottom w:val="0"/>
      <w:divBdr>
        <w:top w:val="none" w:sz="0" w:space="0" w:color="auto"/>
        <w:left w:val="none" w:sz="0" w:space="0" w:color="auto"/>
        <w:bottom w:val="none" w:sz="0" w:space="0" w:color="auto"/>
        <w:right w:val="none" w:sz="0" w:space="0" w:color="auto"/>
      </w:divBdr>
    </w:div>
    <w:div w:id="20588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rnal.iicet.org/index.php/jppi/article/view/1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jok.co/kotak-suara/rektor-perempuan-mulai-banyak-bermunculan-apakah-ini-indikasi-kesetaraan-gender-di-kampus-mening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DA32-100D-47C3-9E16-BFA0D602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FriboPlus</dc:creator>
  <cp:lastModifiedBy>Microsoft account</cp:lastModifiedBy>
  <cp:revision>4</cp:revision>
  <dcterms:created xsi:type="dcterms:W3CDTF">2025-11-17T17:20:00Z</dcterms:created>
  <dcterms:modified xsi:type="dcterms:W3CDTF">2025-11-18T12:16:00Z</dcterms:modified>
</cp:coreProperties>
</file>